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46" w:rsidRPr="005F5F70" w:rsidRDefault="00786D46" w:rsidP="00786D46">
      <w:pPr>
        <w:pStyle w:val="KonuBal"/>
        <w:spacing w:line="280" w:lineRule="auto"/>
        <w:rPr>
          <w:rStyle w:val="HTMLDaktilo"/>
          <w:rFonts w:ascii="Times New Roman" w:hAnsi="Times New Roman" w:cs="Times New Roman"/>
          <w:sz w:val="24"/>
          <w:szCs w:val="24"/>
          <w:lang w:val="en-US"/>
        </w:rPr>
      </w:pPr>
      <w:r w:rsidRPr="00474043">
        <w:rPr>
          <w:rStyle w:val="HTMLDaktilo"/>
          <w:rFonts w:ascii="Times New Roman" w:hAnsi="Times New Roman" w:cs="Times New Roman"/>
          <w:color w:val="000000" w:themeColor="text1"/>
          <w:sz w:val="24"/>
          <w:szCs w:val="24"/>
          <w:lang w:val="en-US"/>
        </w:rPr>
        <w:t xml:space="preserve">2017-2018 </w:t>
      </w:r>
      <w:r w:rsidRPr="00474043">
        <w:rPr>
          <w:rStyle w:val="HTMLDaktilo"/>
          <w:rFonts w:ascii="Times New Roman" w:hAnsi="Times New Roman" w:cs="Times New Roman"/>
          <w:sz w:val="24"/>
          <w:szCs w:val="24"/>
          <w:lang w:val="en-US"/>
        </w:rPr>
        <w:t>ACADEMIC</w:t>
      </w:r>
      <w:r w:rsidRPr="005F5F70">
        <w:rPr>
          <w:rStyle w:val="HTMLDaktilo"/>
          <w:rFonts w:ascii="Times New Roman" w:hAnsi="Times New Roman" w:cs="Times New Roman"/>
          <w:sz w:val="24"/>
          <w:szCs w:val="24"/>
          <w:lang w:val="en-US"/>
        </w:rPr>
        <w:t xml:space="preserve"> YEAR ENROLLMENT CONDITIONS FOR THE CANDIDATES WHO HAVE BECOME ELIGIBLE TO ENROLL ACCORDING TO THE RESULTS OF “THE HIGHER EDUCATION ENTRANCE AND PLACEMENT EXAM FOR THE ADMISSION OF FOREIGN NATIONALS TO ANADOLU UNIVERSITY (ANADOLUYÖS) (ADDITIONAL PLACEMENT)” </w:t>
      </w:r>
    </w:p>
    <w:p w:rsidR="00786D46" w:rsidRPr="005F5F70" w:rsidRDefault="00786D46" w:rsidP="009D5893">
      <w:pPr>
        <w:pStyle w:val="KonuBal"/>
        <w:pBdr>
          <w:bottom w:val="single" w:sz="4" w:space="1" w:color="auto"/>
        </w:pBdr>
        <w:spacing w:line="280" w:lineRule="auto"/>
        <w:rPr>
          <w:rStyle w:val="HTMLDaktilo"/>
          <w:rFonts w:ascii="Cambria" w:hAnsi="Cambria" w:cs="Times New Roman"/>
          <w:sz w:val="24"/>
          <w:szCs w:val="24"/>
          <w:lang w:val="en-US"/>
        </w:rPr>
      </w:pPr>
    </w:p>
    <w:p w:rsidR="00786D46" w:rsidRPr="005F5F70" w:rsidRDefault="00786D46" w:rsidP="009D5893">
      <w:pPr>
        <w:pStyle w:val="KonuBal"/>
        <w:pBdr>
          <w:bottom w:val="single" w:sz="4" w:space="1" w:color="auto"/>
        </w:pBdr>
        <w:spacing w:line="280" w:lineRule="auto"/>
        <w:rPr>
          <w:rStyle w:val="HTMLDaktilo"/>
          <w:rFonts w:ascii="Cambria" w:hAnsi="Cambria" w:cs="Times New Roman"/>
          <w:sz w:val="24"/>
          <w:szCs w:val="24"/>
          <w:lang w:val="en-US"/>
        </w:rPr>
      </w:pPr>
    </w:p>
    <w:p w:rsidR="004445FF" w:rsidRPr="005F5F70" w:rsidRDefault="004445FF" w:rsidP="009D5893">
      <w:pPr>
        <w:spacing w:line="120" w:lineRule="auto"/>
        <w:jc w:val="both"/>
        <w:rPr>
          <w:rFonts w:ascii="Cambria" w:hAnsi="Cambria"/>
        </w:rPr>
      </w:pPr>
    </w:p>
    <w:p w:rsidR="00786D46" w:rsidRPr="00474043" w:rsidRDefault="000A3FDB" w:rsidP="009D5893">
      <w:pPr>
        <w:tabs>
          <w:tab w:val="left" w:pos="567"/>
        </w:tabs>
        <w:spacing w:line="280" w:lineRule="auto"/>
        <w:jc w:val="both"/>
        <w:rPr>
          <w:rStyle w:val="FontStyle50"/>
          <w:rFonts w:ascii="Cambria" w:hAnsi="Cambria"/>
          <w:color w:val="000000" w:themeColor="text1"/>
          <w:sz w:val="24"/>
          <w:szCs w:val="24"/>
        </w:rPr>
      </w:pPr>
      <w:r w:rsidRPr="005F5F70">
        <w:rPr>
          <w:rStyle w:val="HTMLDaktilo"/>
          <w:rFonts w:ascii="Cambria" w:hAnsi="Cambria" w:cs="Times New Roman"/>
          <w:sz w:val="24"/>
          <w:szCs w:val="24"/>
        </w:rPr>
        <w:tab/>
      </w:r>
      <w:r w:rsidR="00786D46" w:rsidRPr="005F5F70">
        <w:rPr>
          <w:rStyle w:val="FontStyle50"/>
          <w:rFonts w:ascii="Cambria" w:hAnsi="Cambria"/>
          <w:sz w:val="24"/>
          <w:szCs w:val="24"/>
        </w:rPr>
        <w:t xml:space="preserve">Candidates who have become entitled to enroll in formal programs according the results of “The Higher Education Entrance and Placement Exam for the Admission of Foreign Nationals to </w:t>
      </w:r>
      <w:proofErr w:type="spellStart"/>
      <w:r w:rsidR="00786D46" w:rsidRPr="005F5F70">
        <w:rPr>
          <w:rStyle w:val="FontStyle50"/>
          <w:rFonts w:ascii="Cambria" w:hAnsi="Cambria"/>
          <w:sz w:val="24"/>
          <w:szCs w:val="24"/>
        </w:rPr>
        <w:t>Anadolu</w:t>
      </w:r>
      <w:proofErr w:type="spellEnd"/>
      <w:r w:rsidR="00786D46" w:rsidRPr="005F5F70">
        <w:rPr>
          <w:rStyle w:val="FontStyle50"/>
          <w:rFonts w:ascii="Cambria" w:hAnsi="Cambria"/>
          <w:sz w:val="24"/>
          <w:szCs w:val="24"/>
        </w:rPr>
        <w:t xml:space="preserve"> University (ANADOLUYÖS)” are required to go to the Registration Offices in their relevant Faculties/Schools during the work hours (09:00‒17:00), after it is confirmed by the Registrar’s Office (</w:t>
      </w:r>
      <w:proofErr w:type="spellStart"/>
      <w:r w:rsidR="00786D46" w:rsidRPr="005F5F70">
        <w:rPr>
          <w:rStyle w:val="FontStyle50"/>
          <w:rFonts w:ascii="Cambria" w:hAnsi="Cambria"/>
          <w:sz w:val="24"/>
          <w:szCs w:val="24"/>
        </w:rPr>
        <w:t>Öğrenci</w:t>
      </w:r>
      <w:proofErr w:type="spellEnd"/>
      <w:r w:rsidR="00786D46" w:rsidRPr="005F5F70">
        <w:rPr>
          <w:rStyle w:val="FontStyle50"/>
          <w:rFonts w:ascii="Cambria" w:hAnsi="Cambria"/>
          <w:sz w:val="24"/>
          <w:szCs w:val="24"/>
        </w:rPr>
        <w:t xml:space="preserve"> </w:t>
      </w:r>
      <w:proofErr w:type="spellStart"/>
      <w:r w:rsidR="00786D46" w:rsidRPr="005F5F70">
        <w:rPr>
          <w:rStyle w:val="FontStyle50"/>
          <w:rFonts w:ascii="Cambria" w:hAnsi="Cambria"/>
          <w:sz w:val="24"/>
          <w:szCs w:val="24"/>
        </w:rPr>
        <w:t>Merkezi</w:t>
      </w:r>
      <w:proofErr w:type="spellEnd"/>
      <w:r w:rsidR="00786D46" w:rsidRPr="005F5F70">
        <w:rPr>
          <w:rStyle w:val="FontStyle50"/>
          <w:rFonts w:ascii="Cambria" w:hAnsi="Cambria"/>
          <w:sz w:val="24"/>
          <w:szCs w:val="24"/>
        </w:rPr>
        <w:t xml:space="preserve">, </w:t>
      </w:r>
      <w:proofErr w:type="spellStart"/>
      <w:r w:rsidR="00786D46" w:rsidRPr="005F5F70">
        <w:rPr>
          <w:rStyle w:val="FontStyle50"/>
          <w:rFonts w:ascii="Cambria" w:hAnsi="Cambria"/>
          <w:sz w:val="24"/>
          <w:szCs w:val="24"/>
        </w:rPr>
        <w:t>Yunus</w:t>
      </w:r>
      <w:proofErr w:type="spellEnd"/>
      <w:r w:rsidR="00786D46" w:rsidRPr="005F5F70">
        <w:rPr>
          <w:rStyle w:val="FontStyle50"/>
          <w:rFonts w:ascii="Cambria" w:hAnsi="Cambria"/>
          <w:sz w:val="24"/>
          <w:szCs w:val="24"/>
        </w:rPr>
        <w:t xml:space="preserve"> </w:t>
      </w:r>
      <w:proofErr w:type="spellStart"/>
      <w:r w:rsidR="00786D46" w:rsidRPr="005F5F70">
        <w:rPr>
          <w:rStyle w:val="FontStyle50"/>
          <w:rFonts w:ascii="Cambria" w:hAnsi="Cambria"/>
          <w:sz w:val="24"/>
          <w:szCs w:val="24"/>
        </w:rPr>
        <w:t>Emre</w:t>
      </w:r>
      <w:proofErr w:type="spellEnd"/>
      <w:r w:rsidR="00786D46" w:rsidRPr="005F5F70">
        <w:rPr>
          <w:rStyle w:val="FontStyle50"/>
          <w:rFonts w:ascii="Cambria" w:hAnsi="Cambria"/>
          <w:sz w:val="24"/>
          <w:szCs w:val="24"/>
        </w:rPr>
        <w:t xml:space="preserve"> </w:t>
      </w:r>
      <w:proofErr w:type="spellStart"/>
      <w:r w:rsidR="00786D46" w:rsidRPr="005F5F70">
        <w:rPr>
          <w:rStyle w:val="FontStyle50"/>
          <w:rFonts w:ascii="Cambria" w:hAnsi="Cambria"/>
          <w:sz w:val="24"/>
          <w:szCs w:val="24"/>
        </w:rPr>
        <w:t>Kampüsü</w:t>
      </w:r>
      <w:proofErr w:type="spellEnd"/>
      <w:r w:rsidR="00786D46" w:rsidRPr="005F5F70">
        <w:rPr>
          <w:rStyle w:val="FontStyle50"/>
          <w:rFonts w:ascii="Cambria" w:hAnsi="Cambria"/>
          <w:sz w:val="24"/>
          <w:szCs w:val="24"/>
        </w:rPr>
        <w:t xml:space="preserve">, </w:t>
      </w:r>
      <w:proofErr w:type="spellStart"/>
      <w:r w:rsidR="00786D46" w:rsidRPr="005F5F70">
        <w:rPr>
          <w:rStyle w:val="FontStyle50"/>
          <w:rFonts w:ascii="Cambria" w:hAnsi="Cambria"/>
          <w:sz w:val="24"/>
          <w:szCs w:val="24"/>
        </w:rPr>
        <w:t>Tepebaşı</w:t>
      </w:r>
      <w:proofErr w:type="spellEnd"/>
      <w:r w:rsidR="00786D46" w:rsidRPr="005F5F70">
        <w:rPr>
          <w:rStyle w:val="FontStyle50"/>
          <w:rFonts w:ascii="Cambria" w:hAnsi="Cambria"/>
          <w:sz w:val="24"/>
          <w:szCs w:val="24"/>
        </w:rPr>
        <w:t xml:space="preserve">/ESKİŞEHİR) that they satisfy the required final enrollment conditions between </w:t>
      </w:r>
      <w:bookmarkStart w:id="0" w:name="_GoBack"/>
      <w:r w:rsidR="00741355" w:rsidRPr="00474043">
        <w:rPr>
          <w:rStyle w:val="FontStyle50"/>
          <w:rFonts w:ascii="Cambria" w:hAnsi="Cambria"/>
          <w:b/>
          <w:color w:val="000000" w:themeColor="text1"/>
          <w:sz w:val="24"/>
          <w:szCs w:val="24"/>
        </w:rPr>
        <w:t>07-1</w:t>
      </w:r>
      <w:r w:rsidR="00FF5CB6" w:rsidRPr="00474043">
        <w:rPr>
          <w:rStyle w:val="FontStyle50"/>
          <w:rFonts w:ascii="Cambria" w:hAnsi="Cambria"/>
          <w:b/>
          <w:color w:val="000000" w:themeColor="text1"/>
          <w:sz w:val="24"/>
          <w:szCs w:val="24"/>
        </w:rPr>
        <w:t>5</w:t>
      </w:r>
      <w:r w:rsidR="00741355" w:rsidRPr="00474043">
        <w:rPr>
          <w:rStyle w:val="FontStyle50"/>
          <w:rFonts w:ascii="Cambria" w:hAnsi="Cambria"/>
          <w:b/>
          <w:color w:val="000000" w:themeColor="text1"/>
          <w:sz w:val="24"/>
          <w:szCs w:val="24"/>
        </w:rPr>
        <w:t xml:space="preserve"> </w:t>
      </w:r>
      <w:r w:rsidR="005F5F70" w:rsidRPr="00474043">
        <w:rPr>
          <w:rStyle w:val="FontStyle50"/>
          <w:rFonts w:ascii="Cambria" w:hAnsi="Cambria"/>
          <w:b/>
          <w:color w:val="000000" w:themeColor="text1"/>
          <w:sz w:val="24"/>
          <w:szCs w:val="24"/>
        </w:rPr>
        <w:t>September</w:t>
      </w:r>
      <w:r w:rsidR="00741355" w:rsidRPr="00474043">
        <w:rPr>
          <w:rStyle w:val="FontStyle50"/>
          <w:rFonts w:ascii="Cambria" w:hAnsi="Cambria"/>
          <w:b/>
          <w:color w:val="000000" w:themeColor="text1"/>
          <w:sz w:val="24"/>
          <w:szCs w:val="24"/>
        </w:rPr>
        <w:t xml:space="preserve"> 2017</w:t>
      </w:r>
      <w:r w:rsidR="00F176C3" w:rsidRPr="00474043">
        <w:rPr>
          <w:rStyle w:val="FontStyle50"/>
          <w:rFonts w:ascii="Cambria" w:hAnsi="Cambria"/>
          <w:b/>
          <w:color w:val="000000" w:themeColor="text1"/>
          <w:sz w:val="24"/>
          <w:szCs w:val="24"/>
        </w:rPr>
        <w:t>.</w:t>
      </w:r>
    </w:p>
    <w:bookmarkEnd w:id="0"/>
    <w:p w:rsidR="00AE1BFC" w:rsidRPr="005F5F70" w:rsidRDefault="00786D46" w:rsidP="009D5893">
      <w:pPr>
        <w:tabs>
          <w:tab w:val="left" w:pos="567"/>
        </w:tabs>
        <w:spacing w:line="280" w:lineRule="auto"/>
        <w:jc w:val="both"/>
        <w:rPr>
          <w:rStyle w:val="FontStyle50"/>
          <w:rFonts w:ascii="Cambria" w:hAnsi="Cambria"/>
          <w:sz w:val="24"/>
          <w:szCs w:val="24"/>
        </w:rPr>
      </w:pPr>
      <w:r w:rsidRPr="005F5F70">
        <w:rPr>
          <w:rStyle w:val="HTMLDaktilo"/>
          <w:rFonts w:ascii="Cambria" w:hAnsi="Cambria" w:cs="Times New Roman"/>
          <w:sz w:val="24"/>
          <w:szCs w:val="24"/>
        </w:rPr>
        <w:tab/>
      </w:r>
      <w:r w:rsidR="000A3FDB" w:rsidRPr="005F5F70">
        <w:rPr>
          <w:rStyle w:val="FontStyle50"/>
          <w:rFonts w:ascii="Cambria" w:hAnsi="Cambria"/>
          <w:sz w:val="24"/>
          <w:szCs w:val="24"/>
        </w:rPr>
        <w:tab/>
      </w:r>
      <w:r w:rsidR="00BC2A5F" w:rsidRPr="005F5F70">
        <w:rPr>
          <w:rStyle w:val="FontStyle50"/>
          <w:rFonts w:ascii="Cambria" w:hAnsi="Cambria"/>
          <w:sz w:val="24"/>
          <w:szCs w:val="24"/>
        </w:rPr>
        <w:t>If the candidates directly go to their Faculties/Schools before it is confirmed by</w:t>
      </w:r>
      <w:r w:rsidR="00AA1E30" w:rsidRPr="005F5F70">
        <w:rPr>
          <w:rStyle w:val="FontStyle50"/>
          <w:rFonts w:ascii="Cambria" w:hAnsi="Cambria"/>
          <w:sz w:val="24"/>
          <w:szCs w:val="24"/>
        </w:rPr>
        <w:t xml:space="preserve"> </w:t>
      </w:r>
      <w:r w:rsidR="00BC2A5F" w:rsidRPr="005F5F70">
        <w:rPr>
          <w:rStyle w:val="FontStyle50"/>
          <w:rFonts w:ascii="Cambria" w:hAnsi="Cambria"/>
          <w:sz w:val="24"/>
          <w:szCs w:val="24"/>
        </w:rPr>
        <w:t xml:space="preserve">the Registrar’s Office that they fully meet </w:t>
      </w:r>
      <w:r w:rsidR="00BC2A5F" w:rsidRPr="005F5F70">
        <w:rPr>
          <w:rStyle w:val="FontStyle50"/>
          <w:rFonts w:ascii="Cambria" w:hAnsi="Cambria"/>
          <w:b/>
          <w:sz w:val="24"/>
          <w:szCs w:val="24"/>
        </w:rPr>
        <w:t>all the ANADOLUYÖS application conditions</w:t>
      </w:r>
      <w:r w:rsidR="00BC2A5F" w:rsidRPr="005F5F70">
        <w:rPr>
          <w:rStyle w:val="FontStyle50"/>
          <w:rFonts w:ascii="Cambria" w:hAnsi="Cambria"/>
          <w:sz w:val="24"/>
          <w:szCs w:val="24"/>
        </w:rPr>
        <w:t>,</w:t>
      </w:r>
      <w:r w:rsidR="00BC2A5F" w:rsidRPr="005F5F70">
        <w:rPr>
          <w:rStyle w:val="FontStyle50"/>
          <w:rFonts w:ascii="Cambria" w:hAnsi="Cambria"/>
          <w:b/>
          <w:sz w:val="24"/>
          <w:szCs w:val="24"/>
        </w:rPr>
        <w:t xml:space="preserve"> </w:t>
      </w:r>
      <w:r w:rsidR="00BC2A5F" w:rsidRPr="005F5F70">
        <w:rPr>
          <w:rStyle w:val="FontStyle50"/>
          <w:rFonts w:ascii="Cambria" w:hAnsi="Cambria"/>
          <w:sz w:val="24"/>
          <w:szCs w:val="24"/>
        </w:rPr>
        <w:t>they will not be enrolled</w:t>
      </w:r>
      <w:r w:rsidR="00AE1BFC" w:rsidRPr="005F5F70">
        <w:rPr>
          <w:rStyle w:val="FontStyle50"/>
          <w:rFonts w:ascii="Cambria" w:hAnsi="Cambria"/>
          <w:sz w:val="24"/>
          <w:szCs w:val="24"/>
        </w:rPr>
        <w:t>.</w:t>
      </w:r>
    </w:p>
    <w:p w:rsidR="00AA1E30" w:rsidRPr="005F5F70" w:rsidRDefault="000A3FDB" w:rsidP="009D5893">
      <w:pPr>
        <w:tabs>
          <w:tab w:val="left" w:pos="567"/>
        </w:tabs>
        <w:spacing w:line="280" w:lineRule="auto"/>
        <w:jc w:val="both"/>
        <w:rPr>
          <w:rStyle w:val="FontStyle47"/>
          <w:rFonts w:ascii="Cambria" w:hAnsi="Cambria"/>
          <w:sz w:val="24"/>
          <w:szCs w:val="24"/>
        </w:rPr>
      </w:pPr>
      <w:r w:rsidRPr="005F5F70">
        <w:rPr>
          <w:rStyle w:val="FontStyle47"/>
          <w:rFonts w:ascii="Cambria" w:hAnsi="Cambria"/>
          <w:sz w:val="24"/>
          <w:szCs w:val="24"/>
        </w:rPr>
        <w:tab/>
      </w:r>
      <w:r w:rsidR="00BC2A5F" w:rsidRPr="005F5F70">
        <w:rPr>
          <w:rStyle w:val="FontStyle47"/>
          <w:rFonts w:ascii="Cambria" w:hAnsi="Cambria"/>
          <w:sz w:val="24"/>
          <w:szCs w:val="24"/>
        </w:rPr>
        <w:t>Candidates who</w:t>
      </w:r>
      <w:r w:rsidR="006C28EB" w:rsidRPr="005F5F70">
        <w:rPr>
          <w:rStyle w:val="FontStyle47"/>
          <w:rFonts w:ascii="Cambria" w:hAnsi="Cambria"/>
          <w:sz w:val="24"/>
          <w:szCs w:val="24"/>
        </w:rPr>
        <w:t xml:space="preserve"> will enroll at the Open Education, Economics, and </w:t>
      </w:r>
      <w:r w:rsidR="00857A3B" w:rsidRPr="005F5F70">
        <w:rPr>
          <w:rStyle w:val="FontStyle47"/>
          <w:rFonts w:ascii="Cambria" w:hAnsi="Cambria"/>
          <w:sz w:val="24"/>
          <w:szCs w:val="24"/>
        </w:rPr>
        <w:t>Administration</w:t>
      </w:r>
      <w:r w:rsidR="006C28EB" w:rsidRPr="005F5F70">
        <w:rPr>
          <w:rStyle w:val="FontStyle47"/>
          <w:rFonts w:ascii="Cambria" w:hAnsi="Cambria"/>
          <w:sz w:val="24"/>
          <w:szCs w:val="24"/>
        </w:rPr>
        <w:t xml:space="preserve"> Faculties offering instruction through the Open Education system in our university are required to email their</w:t>
      </w:r>
      <w:r w:rsidR="00AA1E30" w:rsidRPr="005F5F70">
        <w:rPr>
          <w:rStyle w:val="FontStyle47"/>
          <w:rFonts w:ascii="Cambria" w:hAnsi="Cambria"/>
          <w:sz w:val="24"/>
          <w:szCs w:val="24"/>
        </w:rPr>
        <w:t xml:space="preserve"> </w:t>
      </w:r>
      <w:r w:rsidR="006C28EB" w:rsidRPr="005F5F70">
        <w:rPr>
          <w:rStyle w:val="FontStyle47"/>
          <w:rFonts w:ascii="Cambria" w:hAnsi="Cambria"/>
          <w:sz w:val="24"/>
          <w:szCs w:val="24"/>
        </w:rPr>
        <w:t>documents to</w:t>
      </w:r>
      <w:r w:rsidR="00AA1E30" w:rsidRPr="005F5F70">
        <w:rPr>
          <w:rStyle w:val="FontStyle47"/>
          <w:rFonts w:ascii="Cambria" w:hAnsi="Cambria"/>
          <w:sz w:val="24"/>
          <w:szCs w:val="24"/>
        </w:rPr>
        <w:t xml:space="preserve"> </w:t>
      </w:r>
      <w:r w:rsidR="00100D66" w:rsidRPr="005F5F70">
        <w:rPr>
          <w:rStyle w:val="FontStyle47"/>
          <w:rFonts w:ascii="Cambria" w:hAnsi="Cambria"/>
          <w:sz w:val="24"/>
          <w:szCs w:val="24"/>
          <w:u w:val="single"/>
        </w:rPr>
        <w:t>anadolu</w:t>
      </w:r>
      <w:hyperlink r:id="rId7" w:history="1">
        <w:r w:rsidR="00100D66" w:rsidRPr="005F5F70">
          <w:rPr>
            <w:rStyle w:val="Kpr"/>
            <w:rFonts w:ascii="Cambria" w:hAnsi="Cambria"/>
            <w:color w:val="auto"/>
          </w:rPr>
          <w:t>yos@anadolu.edu.tr</w:t>
        </w:r>
      </w:hyperlink>
      <w:r w:rsidR="00AA1E30" w:rsidRPr="005F5F70">
        <w:rPr>
          <w:rStyle w:val="FontStyle47"/>
          <w:rFonts w:ascii="Cambria" w:hAnsi="Cambria"/>
          <w:sz w:val="24"/>
          <w:szCs w:val="24"/>
        </w:rPr>
        <w:t xml:space="preserve">. </w:t>
      </w:r>
      <w:r w:rsidR="006C28EB" w:rsidRPr="005F5F70">
        <w:rPr>
          <w:rStyle w:val="FontStyle47"/>
          <w:rFonts w:ascii="Cambria" w:hAnsi="Cambria"/>
          <w:sz w:val="24"/>
          <w:szCs w:val="24"/>
        </w:rPr>
        <w:t>After it has been made sure that they satisfy the application conditions, they will be able to complete their final enrollment at Open Education Offices</w:t>
      </w:r>
      <w:r w:rsidR="00AA1E30" w:rsidRPr="005F5F70">
        <w:rPr>
          <w:rStyle w:val="FontStyle47"/>
          <w:rFonts w:ascii="Cambria" w:hAnsi="Cambria"/>
          <w:sz w:val="24"/>
          <w:szCs w:val="24"/>
        </w:rPr>
        <w:t xml:space="preserve">. </w:t>
      </w:r>
    </w:p>
    <w:p w:rsidR="00AA1E30" w:rsidRPr="005F5F70" w:rsidRDefault="000A3FDB" w:rsidP="009D5893">
      <w:pPr>
        <w:tabs>
          <w:tab w:val="left" w:pos="567"/>
        </w:tabs>
        <w:spacing w:line="280" w:lineRule="auto"/>
        <w:jc w:val="both"/>
        <w:rPr>
          <w:rStyle w:val="FontStyle47"/>
          <w:rFonts w:ascii="Cambria" w:hAnsi="Cambria"/>
          <w:sz w:val="24"/>
          <w:szCs w:val="24"/>
        </w:rPr>
      </w:pPr>
      <w:r w:rsidRPr="005F5F70">
        <w:rPr>
          <w:rStyle w:val="FontStyle47"/>
          <w:rFonts w:ascii="Cambria" w:hAnsi="Cambria"/>
          <w:sz w:val="24"/>
          <w:szCs w:val="24"/>
        </w:rPr>
        <w:tab/>
      </w:r>
      <w:r w:rsidR="00857A3B" w:rsidRPr="005F5F70">
        <w:rPr>
          <w:rStyle w:val="FontStyle47"/>
          <w:rFonts w:ascii="Cambria" w:hAnsi="Cambria"/>
          <w:sz w:val="24"/>
          <w:szCs w:val="24"/>
        </w:rPr>
        <w:t>For the self-financing candidates who have been placed in the Departments/Programs of the Open Education, Economics, and Administration Faculties</w:t>
      </w:r>
      <w:r w:rsidR="00857A3B" w:rsidRPr="005F5F70">
        <w:rPr>
          <w:rFonts w:ascii="Cambria" w:hAnsi="Cambria"/>
        </w:rPr>
        <w:t xml:space="preserve"> </w:t>
      </w:r>
      <w:r w:rsidR="00857A3B" w:rsidRPr="005F5F70">
        <w:rPr>
          <w:rStyle w:val="FontStyle47"/>
          <w:rFonts w:ascii="Cambria" w:hAnsi="Cambria"/>
          <w:sz w:val="24"/>
          <w:szCs w:val="24"/>
        </w:rPr>
        <w:t xml:space="preserve">offering instruction through the Open Education system, the final enrollment dates </w:t>
      </w:r>
      <w:r w:rsidR="009D5893" w:rsidRPr="005F5F70">
        <w:rPr>
          <w:rStyle w:val="FontStyle47"/>
          <w:rFonts w:ascii="Cambria" w:hAnsi="Cambria"/>
          <w:sz w:val="24"/>
          <w:szCs w:val="24"/>
        </w:rPr>
        <w:t xml:space="preserve">are </w:t>
      </w:r>
      <w:r w:rsidR="00E554BC" w:rsidRPr="005F5F70">
        <w:rPr>
          <w:rStyle w:val="FontStyle47"/>
          <w:rFonts w:ascii="Cambria" w:hAnsi="Cambria"/>
          <w:sz w:val="24"/>
          <w:szCs w:val="24"/>
        </w:rPr>
        <w:t xml:space="preserve">between </w:t>
      </w:r>
      <w:r w:rsidR="009D5893" w:rsidRPr="005F5F70">
        <w:rPr>
          <w:rStyle w:val="FontStyle47"/>
          <w:rFonts w:ascii="Cambria" w:hAnsi="Cambria"/>
          <w:sz w:val="24"/>
          <w:szCs w:val="24"/>
        </w:rPr>
        <w:t xml:space="preserve">August 21, and September 18, 2017. </w:t>
      </w:r>
      <w:r w:rsidR="00857A3B" w:rsidRPr="005F5F70">
        <w:rPr>
          <w:rStyle w:val="FontStyle47"/>
          <w:rFonts w:ascii="Cambria" w:hAnsi="Cambria"/>
          <w:sz w:val="24"/>
          <w:szCs w:val="24"/>
        </w:rPr>
        <w:t>Such candidates can access further information at</w:t>
      </w:r>
      <w:r w:rsidR="00AA1E30" w:rsidRPr="005F5F70">
        <w:rPr>
          <w:rStyle w:val="FontStyle47"/>
          <w:rFonts w:ascii="Cambria" w:hAnsi="Cambria"/>
          <w:sz w:val="24"/>
          <w:szCs w:val="24"/>
        </w:rPr>
        <w:t xml:space="preserve"> </w:t>
      </w:r>
      <w:hyperlink r:id="rId8" w:history="1">
        <w:r w:rsidR="00706E77" w:rsidRPr="005F5F70">
          <w:rPr>
            <w:rStyle w:val="Kpr"/>
          </w:rPr>
          <w:t>https://www.anadolu.edu.tr/acikogretim/aof-kilavuzlar</w:t>
        </w:r>
      </w:hyperlink>
      <w:r w:rsidR="00706E77" w:rsidRPr="005F5F70">
        <w:rPr>
          <w:rStyle w:val="Kpr"/>
          <w:color w:val="auto"/>
          <w:u w:val="none"/>
        </w:rPr>
        <w:t>.</w:t>
      </w:r>
    </w:p>
    <w:p w:rsidR="004445FF" w:rsidRPr="005F5F70" w:rsidRDefault="004445FF" w:rsidP="009D5893">
      <w:pPr>
        <w:spacing w:line="280" w:lineRule="auto"/>
        <w:ind w:firstLine="720"/>
        <w:jc w:val="both"/>
        <w:rPr>
          <w:rFonts w:ascii="Cambria" w:hAnsi="Cambria"/>
        </w:rPr>
      </w:pPr>
    </w:p>
    <w:p w:rsidR="004445FF" w:rsidRPr="005F5F70" w:rsidRDefault="0095047C" w:rsidP="009D5893">
      <w:pPr>
        <w:spacing w:line="280" w:lineRule="auto"/>
        <w:jc w:val="both"/>
        <w:rPr>
          <w:rStyle w:val="FontStyle55"/>
          <w:rFonts w:ascii="Cambria" w:hAnsi="Cambria"/>
          <w:sz w:val="24"/>
          <w:szCs w:val="24"/>
          <w:u w:val="single"/>
        </w:rPr>
      </w:pPr>
      <w:r w:rsidRPr="005F5F70">
        <w:rPr>
          <w:rStyle w:val="FontStyle55"/>
          <w:rFonts w:ascii="Cambria" w:hAnsi="Cambria"/>
          <w:sz w:val="24"/>
          <w:szCs w:val="24"/>
          <w:u w:val="single"/>
        </w:rPr>
        <w:t>DOCUMENTS REQUIRED FOR FINAL ENROLLMENT</w:t>
      </w:r>
    </w:p>
    <w:p w:rsidR="004445FF" w:rsidRPr="005F5F70" w:rsidRDefault="00937C78" w:rsidP="009D5893">
      <w:pPr>
        <w:pStyle w:val="ListeParagraf"/>
        <w:numPr>
          <w:ilvl w:val="0"/>
          <w:numId w:val="3"/>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 xml:space="preserve">2017 </w:t>
      </w:r>
      <w:r w:rsidR="004445FF" w:rsidRPr="005F5F70">
        <w:rPr>
          <w:rStyle w:val="FontStyle47"/>
          <w:rFonts w:ascii="Cambria" w:hAnsi="Cambria"/>
          <w:sz w:val="24"/>
          <w:szCs w:val="24"/>
          <w:lang w:val="en-US"/>
        </w:rPr>
        <w:t>A</w:t>
      </w:r>
      <w:r w:rsidR="00100D66" w:rsidRPr="005F5F70">
        <w:rPr>
          <w:rStyle w:val="FontStyle47"/>
          <w:rFonts w:ascii="Cambria" w:hAnsi="Cambria"/>
          <w:sz w:val="24"/>
          <w:szCs w:val="24"/>
          <w:lang w:val="en-US"/>
        </w:rPr>
        <w:t>NADOLU</w:t>
      </w:r>
      <w:r w:rsidR="004445FF" w:rsidRPr="005F5F70">
        <w:rPr>
          <w:rStyle w:val="FontStyle47"/>
          <w:rFonts w:ascii="Cambria" w:hAnsi="Cambria"/>
          <w:sz w:val="24"/>
          <w:szCs w:val="24"/>
          <w:lang w:val="en-US"/>
        </w:rPr>
        <w:t xml:space="preserve">YÖS </w:t>
      </w:r>
      <w:r w:rsidR="006D5A95" w:rsidRPr="005F5F70">
        <w:rPr>
          <w:rStyle w:val="FontStyle47"/>
          <w:rFonts w:ascii="Cambria" w:hAnsi="Cambria"/>
          <w:sz w:val="24"/>
          <w:szCs w:val="24"/>
          <w:lang w:val="en-US"/>
        </w:rPr>
        <w:t>Placement Result</w:t>
      </w:r>
    </w:p>
    <w:p w:rsidR="0076281C" w:rsidRPr="005F5F70" w:rsidRDefault="00937C78" w:rsidP="009D5893">
      <w:pPr>
        <w:pStyle w:val="ListeParagraf"/>
        <w:numPr>
          <w:ilvl w:val="0"/>
          <w:numId w:val="3"/>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2017</w:t>
      </w:r>
      <w:r w:rsidR="0076281C" w:rsidRPr="005F5F70">
        <w:rPr>
          <w:rStyle w:val="FontStyle47"/>
          <w:rFonts w:ascii="Cambria" w:hAnsi="Cambria"/>
          <w:sz w:val="24"/>
          <w:szCs w:val="24"/>
          <w:lang w:val="en-US"/>
        </w:rPr>
        <w:t xml:space="preserve">ANADOLUYÖS </w:t>
      </w:r>
      <w:r w:rsidR="006D5A95" w:rsidRPr="005F5F70">
        <w:rPr>
          <w:rStyle w:val="FontStyle47"/>
          <w:rFonts w:ascii="Cambria" w:hAnsi="Cambria"/>
          <w:sz w:val="24"/>
          <w:szCs w:val="24"/>
          <w:lang w:val="en-US"/>
        </w:rPr>
        <w:t>Application Form</w:t>
      </w:r>
    </w:p>
    <w:p w:rsidR="002D089B" w:rsidRPr="005F5F70" w:rsidRDefault="002D089B" w:rsidP="009D5893">
      <w:pPr>
        <w:pStyle w:val="ListeParagraf"/>
        <w:numPr>
          <w:ilvl w:val="0"/>
          <w:numId w:val="3"/>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Pas</w:t>
      </w:r>
      <w:r w:rsidR="006D5A95" w:rsidRPr="005F5F70">
        <w:rPr>
          <w:rStyle w:val="FontStyle47"/>
          <w:rFonts w:ascii="Cambria" w:hAnsi="Cambria"/>
          <w:sz w:val="24"/>
          <w:szCs w:val="24"/>
          <w:lang w:val="en-US"/>
        </w:rPr>
        <w:t>s</w:t>
      </w:r>
      <w:r w:rsidRPr="005F5F70">
        <w:rPr>
          <w:rStyle w:val="FontStyle47"/>
          <w:rFonts w:ascii="Cambria" w:hAnsi="Cambria"/>
          <w:sz w:val="24"/>
          <w:szCs w:val="24"/>
          <w:lang w:val="en-US"/>
        </w:rPr>
        <w:t>port/T.</w:t>
      </w:r>
      <w:r w:rsidR="006D5A95" w:rsidRPr="005F5F70">
        <w:rPr>
          <w:rStyle w:val="FontStyle47"/>
          <w:rFonts w:ascii="Cambria" w:hAnsi="Cambria"/>
          <w:sz w:val="24"/>
          <w:szCs w:val="24"/>
          <w:lang w:val="en-US"/>
        </w:rPr>
        <w:t>R</w:t>
      </w:r>
      <w:r w:rsidR="00411DFE" w:rsidRPr="005F5F70">
        <w:rPr>
          <w:rStyle w:val="FontStyle47"/>
          <w:rFonts w:ascii="Cambria" w:hAnsi="Cambria"/>
          <w:sz w:val="24"/>
          <w:szCs w:val="24"/>
          <w:lang w:val="en-US"/>
        </w:rPr>
        <w:t xml:space="preserve">. </w:t>
      </w:r>
      <w:r w:rsidR="006D5A95" w:rsidRPr="005F5F70">
        <w:rPr>
          <w:rStyle w:val="FontStyle47"/>
          <w:rFonts w:ascii="Cambria" w:hAnsi="Cambria"/>
          <w:sz w:val="24"/>
          <w:szCs w:val="24"/>
          <w:lang w:val="en-US"/>
        </w:rPr>
        <w:t>ID</w:t>
      </w:r>
      <w:r w:rsidR="00411DFE" w:rsidRPr="005F5F70">
        <w:rPr>
          <w:rStyle w:val="FontStyle47"/>
          <w:rFonts w:ascii="Cambria" w:hAnsi="Cambria"/>
          <w:sz w:val="24"/>
          <w:szCs w:val="24"/>
          <w:lang w:val="en-US"/>
        </w:rPr>
        <w:t>/</w:t>
      </w:r>
      <w:r w:rsidR="006D5A95" w:rsidRPr="005F5F70">
        <w:rPr>
          <w:rStyle w:val="FontStyle47"/>
          <w:rFonts w:ascii="Cambria" w:hAnsi="Cambria"/>
          <w:sz w:val="24"/>
          <w:szCs w:val="24"/>
          <w:lang w:val="en-US"/>
        </w:rPr>
        <w:t>Blue Card</w:t>
      </w:r>
      <w:r w:rsidR="00411DFE" w:rsidRPr="005F5F70">
        <w:rPr>
          <w:rStyle w:val="FontStyle47"/>
          <w:rFonts w:ascii="Cambria" w:hAnsi="Cambria"/>
          <w:sz w:val="24"/>
          <w:szCs w:val="24"/>
          <w:lang w:val="en-US"/>
        </w:rPr>
        <w:t xml:space="preserve"> </w:t>
      </w:r>
      <w:r w:rsidR="006D5A95" w:rsidRPr="005F5F70">
        <w:rPr>
          <w:rStyle w:val="FontStyle47"/>
          <w:rFonts w:ascii="Cambria" w:hAnsi="Cambria"/>
          <w:sz w:val="24"/>
          <w:szCs w:val="24"/>
          <w:lang w:val="en-US"/>
        </w:rPr>
        <w:t>photocopy</w:t>
      </w:r>
    </w:p>
    <w:p w:rsidR="002D089B" w:rsidRPr="005F5F70" w:rsidRDefault="006D5A95" w:rsidP="009D5893">
      <w:pPr>
        <w:pStyle w:val="ListeParagraf"/>
        <w:numPr>
          <w:ilvl w:val="0"/>
          <w:numId w:val="3"/>
        </w:numPr>
        <w:spacing w:after="0" w:line="280" w:lineRule="auto"/>
        <w:ind w:left="709" w:hanging="425"/>
        <w:jc w:val="both"/>
        <w:rPr>
          <w:rStyle w:val="FontStyle47"/>
          <w:rFonts w:ascii="Cambria" w:hAnsi="Cambria"/>
          <w:sz w:val="24"/>
          <w:szCs w:val="24"/>
          <w:lang w:val="en-US"/>
        </w:rPr>
      </w:pPr>
      <w:r w:rsidRPr="005F5F70">
        <w:rPr>
          <w:rFonts w:ascii="Cambria" w:eastAsia="SimSun" w:hAnsi="Cambria"/>
          <w:bCs/>
          <w:sz w:val="24"/>
          <w:szCs w:val="24"/>
          <w:lang w:val="en-US" w:eastAsia="zh-CN"/>
        </w:rPr>
        <w:t>“</w:t>
      </w:r>
      <w:r w:rsidR="00E93734" w:rsidRPr="005F5F70">
        <w:rPr>
          <w:rFonts w:ascii="Cambria" w:eastAsia="SimSun" w:hAnsi="Cambria"/>
          <w:bCs/>
          <w:sz w:val="24"/>
          <w:szCs w:val="24"/>
          <w:lang w:val="en-US" w:eastAsia="zh-CN"/>
        </w:rPr>
        <w:t>A</w:t>
      </w:r>
      <w:r w:rsidRPr="005F5F70">
        <w:rPr>
          <w:rFonts w:ascii="Cambria" w:eastAsia="SimSun" w:hAnsi="Cambria"/>
          <w:bCs/>
          <w:sz w:val="24"/>
          <w:szCs w:val="24"/>
          <w:lang w:val="en-US" w:eastAsia="zh-CN"/>
        </w:rPr>
        <w:t xml:space="preserve"> certified copy of </w:t>
      </w:r>
      <w:r w:rsidRPr="005F5F70">
        <w:rPr>
          <w:rStyle w:val="FontStyle47"/>
          <w:rFonts w:ascii="Cambria" w:hAnsi="Cambria"/>
          <w:sz w:val="24"/>
          <w:szCs w:val="24"/>
          <w:lang w:val="en-US"/>
        </w:rPr>
        <w:t>multiple citizenship ID</w:t>
      </w:r>
      <w:r w:rsidRPr="005F5F70">
        <w:rPr>
          <w:rFonts w:ascii="Cambria" w:eastAsia="SimSun" w:hAnsi="Cambria"/>
          <w:bCs/>
          <w:sz w:val="24"/>
          <w:szCs w:val="24"/>
          <w:lang w:val="en-US" w:eastAsia="zh-CN"/>
        </w:rPr>
        <w:t>” f</w:t>
      </w:r>
      <w:r w:rsidRPr="005F5F70">
        <w:rPr>
          <w:rStyle w:val="FontStyle47"/>
          <w:rFonts w:ascii="Cambria" w:hAnsi="Cambria"/>
          <w:sz w:val="24"/>
          <w:szCs w:val="24"/>
          <w:lang w:val="en-US"/>
        </w:rPr>
        <w:t xml:space="preserve">or candidates with dual citizenship (one being Turkish) </w:t>
      </w:r>
    </w:p>
    <w:p w:rsidR="00553470" w:rsidRPr="005F5F70" w:rsidRDefault="006D5A95" w:rsidP="009D5893">
      <w:pPr>
        <w:pStyle w:val="ListeParagraf"/>
        <w:numPr>
          <w:ilvl w:val="0"/>
          <w:numId w:val="3"/>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 xml:space="preserve">The original of </w:t>
      </w:r>
      <w:r w:rsidR="00E93734" w:rsidRPr="005F5F70">
        <w:rPr>
          <w:rStyle w:val="FontStyle47"/>
          <w:rFonts w:ascii="Cambria" w:hAnsi="Cambria"/>
          <w:sz w:val="24"/>
          <w:szCs w:val="24"/>
          <w:lang w:val="en-US"/>
        </w:rPr>
        <w:t xml:space="preserve">the </w:t>
      </w:r>
      <w:r w:rsidRPr="005F5F70">
        <w:rPr>
          <w:rStyle w:val="FontStyle47"/>
          <w:rFonts w:ascii="Cambria" w:hAnsi="Cambria"/>
          <w:sz w:val="24"/>
          <w:szCs w:val="24"/>
          <w:lang w:val="en-US"/>
        </w:rPr>
        <w:t xml:space="preserve">high school diploma </w:t>
      </w:r>
    </w:p>
    <w:p w:rsidR="004445FF" w:rsidRPr="005F5F70" w:rsidRDefault="006D5A95" w:rsidP="009D5893">
      <w:pPr>
        <w:pStyle w:val="ListeParagraf"/>
        <w:numPr>
          <w:ilvl w:val="0"/>
          <w:numId w:val="3"/>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High school equivalence document</w:t>
      </w:r>
    </w:p>
    <w:p w:rsidR="006D33EC" w:rsidRPr="005F5F70" w:rsidRDefault="005107A1" w:rsidP="009D5893">
      <w:pPr>
        <w:pStyle w:val="ListeParagraf"/>
        <w:numPr>
          <w:ilvl w:val="0"/>
          <w:numId w:val="3"/>
        </w:numPr>
        <w:spacing w:after="0" w:line="280" w:lineRule="auto"/>
        <w:ind w:left="709" w:hanging="425"/>
        <w:jc w:val="both"/>
        <w:rPr>
          <w:rStyle w:val="FontStyle47"/>
          <w:rFonts w:ascii="Cambria" w:hAnsi="Cambria"/>
          <w:bCs/>
          <w:sz w:val="24"/>
          <w:szCs w:val="24"/>
          <w:lang w:val="en-US"/>
        </w:rPr>
      </w:pPr>
      <w:r w:rsidRPr="005F5F70">
        <w:rPr>
          <w:rStyle w:val="FontStyle47"/>
          <w:rFonts w:ascii="Cambria" w:hAnsi="Cambria"/>
          <w:bCs/>
          <w:sz w:val="24"/>
          <w:szCs w:val="24"/>
          <w:lang w:val="en-US"/>
        </w:rPr>
        <w:t>The receipt proving payment of the Contribution share</w:t>
      </w:r>
      <w:r w:rsidR="00E254D4" w:rsidRPr="005F5F70">
        <w:rPr>
          <w:rStyle w:val="FontStyle47"/>
          <w:rFonts w:ascii="Cambria" w:hAnsi="Cambria"/>
          <w:bCs/>
          <w:sz w:val="24"/>
          <w:szCs w:val="24"/>
          <w:lang w:val="en-US"/>
        </w:rPr>
        <w:t>/</w:t>
      </w:r>
      <w:r w:rsidRPr="005F5F70">
        <w:rPr>
          <w:rStyle w:val="FontStyle47"/>
          <w:rFonts w:ascii="Cambria" w:hAnsi="Cambria"/>
          <w:bCs/>
          <w:sz w:val="24"/>
          <w:szCs w:val="24"/>
          <w:lang w:val="en-US"/>
        </w:rPr>
        <w:t>Tuition fee</w:t>
      </w:r>
      <w:r w:rsidR="002A7275" w:rsidRPr="005F5F70">
        <w:rPr>
          <w:rStyle w:val="FontStyle47"/>
          <w:rFonts w:ascii="Cambria" w:hAnsi="Cambria"/>
          <w:bCs/>
          <w:sz w:val="24"/>
          <w:szCs w:val="24"/>
          <w:lang w:val="en-US"/>
        </w:rPr>
        <w:t xml:space="preserve"> </w:t>
      </w:r>
      <w:r w:rsidR="00B4144E" w:rsidRPr="005F5F70">
        <w:rPr>
          <w:rStyle w:val="FontStyle47"/>
          <w:rFonts w:ascii="Cambria" w:hAnsi="Cambria"/>
          <w:bCs/>
          <w:sz w:val="24"/>
          <w:szCs w:val="24"/>
          <w:lang w:val="en-US"/>
        </w:rPr>
        <w:t>(</w:t>
      </w:r>
      <w:r w:rsidRPr="005F5F70">
        <w:rPr>
          <w:rStyle w:val="FontStyle47"/>
          <w:rFonts w:ascii="Cambria" w:hAnsi="Cambria"/>
          <w:bCs/>
          <w:sz w:val="24"/>
          <w:szCs w:val="24"/>
          <w:lang w:val="en-US"/>
        </w:rPr>
        <w:t>Except for those candidates whose contribution share is covered by the Prime Ministry budget</w:t>
      </w:r>
      <w:r w:rsidR="00B4144E" w:rsidRPr="005F5F70">
        <w:rPr>
          <w:rStyle w:val="FontStyle47"/>
          <w:rFonts w:ascii="Cambria" w:hAnsi="Cambria"/>
          <w:bCs/>
          <w:sz w:val="24"/>
          <w:szCs w:val="24"/>
          <w:lang w:val="en-US"/>
        </w:rPr>
        <w:t>)</w:t>
      </w:r>
    </w:p>
    <w:p w:rsidR="004445FF" w:rsidRPr="005F5F70" w:rsidRDefault="00E93734" w:rsidP="009D5893">
      <w:pPr>
        <w:pStyle w:val="ListeParagraf"/>
        <w:numPr>
          <w:ilvl w:val="0"/>
          <w:numId w:val="3"/>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 xml:space="preserve">12 color photos </w:t>
      </w:r>
      <w:r w:rsidR="0008254D" w:rsidRPr="005F5F70">
        <w:rPr>
          <w:rStyle w:val="FontStyle47"/>
          <w:rFonts w:ascii="Cambria" w:hAnsi="Cambria"/>
          <w:sz w:val="24"/>
          <w:szCs w:val="24"/>
          <w:lang w:val="en-US"/>
        </w:rPr>
        <w:t>(4,</w:t>
      </w:r>
      <w:r w:rsidR="004445FF" w:rsidRPr="005F5F70">
        <w:rPr>
          <w:rStyle w:val="FontStyle47"/>
          <w:rFonts w:ascii="Cambria" w:hAnsi="Cambria"/>
          <w:sz w:val="24"/>
          <w:szCs w:val="24"/>
          <w:lang w:val="en-US"/>
        </w:rPr>
        <w:t>5</w:t>
      </w:r>
      <w:r w:rsidR="00411DFE" w:rsidRPr="005F5F70">
        <w:rPr>
          <w:rStyle w:val="FontStyle47"/>
          <w:rFonts w:ascii="Cambria" w:hAnsi="Cambria"/>
          <w:sz w:val="24"/>
          <w:szCs w:val="24"/>
          <w:lang w:val="en-US"/>
        </w:rPr>
        <w:t>×</w:t>
      </w:r>
      <w:r w:rsidR="004445FF" w:rsidRPr="005F5F70">
        <w:rPr>
          <w:rStyle w:val="FontStyle47"/>
          <w:rFonts w:ascii="Cambria" w:hAnsi="Cambria"/>
          <w:sz w:val="24"/>
          <w:szCs w:val="24"/>
          <w:lang w:val="en-US"/>
        </w:rPr>
        <w:t>6</w:t>
      </w:r>
      <w:r w:rsidR="00F510AF" w:rsidRPr="005F5F70">
        <w:rPr>
          <w:rStyle w:val="FontStyle47"/>
          <w:rFonts w:ascii="Cambria" w:hAnsi="Cambria"/>
          <w:sz w:val="24"/>
          <w:szCs w:val="24"/>
          <w:lang w:val="en-US"/>
        </w:rPr>
        <w:t>,0</w:t>
      </w:r>
      <w:r w:rsidR="00411DFE" w:rsidRPr="005F5F70">
        <w:rPr>
          <w:rStyle w:val="FontStyle47"/>
          <w:rFonts w:ascii="Cambria" w:hAnsi="Cambria"/>
          <w:sz w:val="24"/>
          <w:szCs w:val="24"/>
          <w:lang w:val="en-US"/>
        </w:rPr>
        <w:t xml:space="preserve"> cm) </w:t>
      </w:r>
    </w:p>
    <w:p w:rsidR="006600DC" w:rsidRPr="005F5F70" w:rsidRDefault="00554EFD" w:rsidP="009D5893">
      <w:pPr>
        <w:pStyle w:val="ListeParagraf"/>
        <w:numPr>
          <w:ilvl w:val="0"/>
          <w:numId w:val="3"/>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lastRenderedPageBreak/>
        <w:t xml:space="preserve">In </w:t>
      </w:r>
      <w:r w:rsidR="00525011" w:rsidRPr="005F5F70">
        <w:rPr>
          <w:rStyle w:val="FontStyle47"/>
          <w:rFonts w:ascii="Cambria" w:hAnsi="Cambria"/>
          <w:sz w:val="24"/>
          <w:szCs w:val="24"/>
          <w:lang w:val="en-US"/>
        </w:rPr>
        <w:t>order to</w:t>
      </w:r>
      <w:r w:rsidRPr="005F5F70">
        <w:rPr>
          <w:rStyle w:val="FontStyle47"/>
          <w:rFonts w:ascii="Cambria" w:hAnsi="Cambria"/>
          <w:sz w:val="24"/>
          <w:szCs w:val="24"/>
          <w:lang w:val="en-US"/>
        </w:rPr>
        <w:t xml:space="preserve"> enroll in a program whose medium of instruction is Turkish, the candidates must have scored 70 on the </w:t>
      </w:r>
      <w:r w:rsidR="006600DC" w:rsidRPr="005F5F70">
        <w:rPr>
          <w:rStyle w:val="FontStyle47"/>
          <w:rFonts w:ascii="Cambria" w:hAnsi="Cambria"/>
          <w:sz w:val="24"/>
          <w:szCs w:val="24"/>
          <w:lang w:val="en-US"/>
        </w:rPr>
        <w:t>A</w:t>
      </w:r>
      <w:r w:rsidR="00100D66" w:rsidRPr="005F5F70">
        <w:rPr>
          <w:rStyle w:val="FontStyle47"/>
          <w:rFonts w:ascii="Cambria" w:hAnsi="Cambria"/>
          <w:sz w:val="24"/>
          <w:szCs w:val="24"/>
          <w:lang w:val="en-US"/>
        </w:rPr>
        <w:t>NADOLU</w:t>
      </w:r>
      <w:r w:rsidR="006600DC" w:rsidRPr="005F5F70">
        <w:rPr>
          <w:rStyle w:val="FontStyle47"/>
          <w:rFonts w:ascii="Cambria" w:hAnsi="Cambria"/>
          <w:sz w:val="24"/>
          <w:szCs w:val="24"/>
          <w:lang w:val="en-US"/>
        </w:rPr>
        <w:t>YÖS</w:t>
      </w:r>
      <w:r w:rsidR="00A8196C"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Turkish Language Exam or have a</w:t>
      </w:r>
      <w:r w:rsidR="00A8196C" w:rsidRPr="005F5F70">
        <w:rPr>
          <w:rStyle w:val="FontStyle47"/>
          <w:rFonts w:ascii="Cambria" w:hAnsi="Cambria"/>
          <w:sz w:val="24"/>
          <w:szCs w:val="24"/>
          <w:lang w:val="en-US"/>
        </w:rPr>
        <w:t xml:space="preserve"> </w:t>
      </w:r>
      <w:r w:rsidR="00411DFE" w:rsidRPr="005F5F70">
        <w:rPr>
          <w:rStyle w:val="FontStyle47"/>
          <w:rFonts w:ascii="Cambria" w:hAnsi="Cambria"/>
          <w:sz w:val="24"/>
          <w:szCs w:val="24"/>
          <w:lang w:val="en-US"/>
        </w:rPr>
        <w:t xml:space="preserve">TÖMER </w:t>
      </w:r>
      <w:r w:rsidRPr="005F5F70">
        <w:rPr>
          <w:rStyle w:val="FontStyle47"/>
          <w:rFonts w:ascii="Cambria" w:hAnsi="Cambria"/>
          <w:sz w:val="24"/>
          <w:szCs w:val="24"/>
          <w:lang w:val="en-US"/>
        </w:rPr>
        <w:t>document.</w:t>
      </w:r>
    </w:p>
    <w:p w:rsidR="00AC05AE" w:rsidRPr="005F5F70" w:rsidRDefault="00AC05AE" w:rsidP="009D5893">
      <w:pPr>
        <w:pStyle w:val="ListeParagraf"/>
        <w:spacing w:after="0" w:line="120" w:lineRule="auto"/>
        <w:ind w:left="0"/>
        <w:jc w:val="both"/>
        <w:rPr>
          <w:rStyle w:val="FontStyle47"/>
          <w:rFonts w:ascii="Cambria" w:hAnsi="Cambria"/>
          <w:sz w:val="24"/>
          <w:szCs w:val="24"/>
          <w:lang w:val="en-US"/>
        </w:rPr>
      </w:pPr>
    </w:p>
    <w:p w:rsidR="00636BBF" w:rsidRPr="005F5F70" w:rsidRDefault="00636BBF" w:rsidP="009D5893">
      <w:pPr>
        <w:pStyle w:val="ListeParagraf"/>
        <w:spacing w:after="0" w:line="120" w:lineRule="auto"/>
        <w:ind w:left="0"/>
        <w:jc w:val="both"/>
        <w:rPr>
          <w:rStyle w:val="FontStyle47"/>
          <w:rFonts w:ascii="Cambria" w:hAnsi="Cambria"/>
          <w:sz w:val="24"/>
          <w:szCs w:val="24"/>
          <w:lang w:val="en-US"/>
        </w:rPr>
      </w:pPr>
    </w:p>
    <w:p w:rsidR="00AC05AE" w:rsidRPr="005F5F70" w:rsidRDefault="0095047C" w:rsidP="009D5893">
      <w:pPr>
        <w:spacing w:line="280" w:lineRule="auto"/>
        <w:jc w:val="both"/>
        <w:rPr>
          <w:rStyle w:val="FontStyle47"/>
          <w:rFonts w:ascii="Cambria" w:hAnsi="Cambria"/>
          <w:b/>
          <w:sz w:val="24"/>
          <w:szCs w:val="24"/>
          <w:u w:val="single"/>
        </w:rPr>
      </w:pPr>
      <w:r w:rsidRPr="005F5F70">
        <w:rPr>
          <w:rStyle w:val="FontStyle47"/>
          <w:rFonts w:ascii="Cambria" w:hAnsi="Cambria"/>
          <w:b/>
          <w:sz w:val="24"/>
          <w:szCs w:val="24"/>
          <w:u w:val="single"/>
        </w:rPr>
        <w:t>IMPORTANT INFORMATION FOR FINAL ENROLLMENT</w:t>
      </w:r>
    </w:p>
    <w:p w:rsidR="00533871" w:rsidRPr="005F5F70" w:rsidRDefault="00D54344" w:rsidP="009D5893">
      <w:pPr>
        <w:pStyle w:val="ListeParagraf"/>
        <w:numPr>
          <w:ilvl w:val="0"/>
          <w:numId w:val="15"/>
        </w:numPr>
        <w:spacing w:after="0" w:line="281"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 xml:space="preserve">To pay their tuition fees, the candidates are required to go to a </w:t>
      </w:r>
      <w:proofErr w:type="spellStart"/>
      <w:r w:rsidR="00CF0490" w:rsidRPr="005F5F70">
        <w:rPr>
          <w:rStyle w:val="FontStyle47"/>
          <w:rFonts w:ascii="Cambria" w:hAnsi="Cambria"/>
          <w:sz w:val="24"/>
          <w:szCs w:val="24"/>
          <w:lang w:val="en-US"/>
        </w:rPr>
        <w:t>Ziraat</w:t>
      </w:r>
      <w:proofErr w:type="spellEnd"/>
      <w:r w:rsidR="00CF0490"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Bank branch and present their Foreign Nationality IDs (Y.U.)</w:t>
      </w:r>
      <w:r w:rsidR="00533871"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and those who do not have a Foreign Nationality ID (Y.U.) must first visit the Registrar’s Office of their department and get a temporary Student ID Number</w:t>
      </w:r>
      <w:r w:rsidR="00411DFE" w:rsidRPr="005F5F70">
        <w:rPr>
          <w:rStyle w:val="FontStyle47"/>
          <w:rFonts w:ascii="Cambria" w:hAnsi="Cambria"/>
          <w:sz w:val="24"/>
          <w:szCs w:val="24"/>
          <w:lang w:val="en-US"/>
        </w:rPr>
        <w:t xml:space="preserve">. </w:t>
      </w:r>
    </w:p>
    <w:p w:rsidR="00AC05AE" w:rsidRPr="005F5F70" w:rsidRDefault="00C634E1" w:rsidP="009D5893">
      <w:pPr>
        <w:pStyle w:val="ListeParagraf"/>
        <w:numPr>
          <w:ilvl w:val="0"/>
          <w:numId w:val="15"/>
        </w:numPr>
        <w:spacing w:after="0" w:line="281"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To be able to enroll</w:t>
      </w:r>
      <w:r w:rsidR="00AC05AE" w:rsidRPr="005F5F70">
        <w:rPr>
          <w:rStyle w:val="FontStyle47"/>
          <w:rFonts w:ascii="Cambria" w:hAnsi="Cambria"/>
          <w:sz w:val="24"/>
          <w:szCs w:val="24"/>
          <w:lang w:val="en-US"/>
        </w:rPr>
        <w:t>,</w:t>
      </w:r>
      <w:r w:rsidRPr="005F5F70">
        <w:rPr>
          <w:rStyle w:val="FontStyle47"/>
          <w:rFonts w:ascii="Cambria" w:hAnsi="Cambria"/>
          <w:sz w:val="24"/>
          <w:szCs w:val="24"/>
          <w:lang w:val="en-US"/>
        </w:rPr>
        <w:t xml:space="preserve"> the candidate has to provide documentation proving his/her graduation from a high school</w:t>
      </w:r>
      <w:r w:rsidR="00AC05AE"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that is equivalent to Turkish high schools</w:t>
      </w:r>
      <w:r w:rsidR="00AC05AE"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The equivalency is conducted by the Ministry of National Education of Turkish Republic</w:t>
      </w:r>
      <w:r w:rsidR="00AC05AE" w:rsidRPr="005F5F70">
        <w:rPr>
          <w:rStyle w:val="FontStyle47"/>
          <w:rFonts w:ascii="Cambria" w:hAnsi="Cambria"/>
          <w:sz w:val="24"/>
          <w:szCs w:val="24"/>
          <w:lang w:val="en-US"/>
        </w:rPr>
        <w:t xml:space="preserve">. </w:t>
      </w:r>
      <w:r w:rsidR="001150F3" w:rsidRPr="005F5F70">
        <w:rPr>
          <w:rStyle w:val="FontStyle47"/>
          <w:rFonts w:ascii="Cambria" w:hAnsi="Cambria"/>
          <w:sz w:val="24"/>
          <w:szCs w:val="24"/>
          <w:lang w:val="en-US"/>
        </w:rPr>
        <w:t xml:space="preserve">For this </w:t>
      </w:r>
      <w:r w:rsidR="00F651BD" w:rsidRPr="005F5F70">
        <w:rPr>
          <w:rStyle w:val="FontStyle47"/>
          <w:rFonts w:ascii="Cambria" w:hAnsi="Cambria"/>
          <w:sz w:val="24"/>
          <w:szCs w:val="24"/>
          <w:lang w:val="en-US"/>
        </w:rPr>
        <w:t xml:space="preserve">equivalency </w:t>
      </w:r>
      <w:r w:rsidR="001150F3" w:rsidRPr="005F5F70">
        <w:rPr>
          <w:rStyle w:val="FontStyle47"/>
          <w:rFonts w:ascii="Cambria" w:hAnsi="Cambria"/>
          <w:sz w:val="24"/>
          <w:szCs w:val="24"/>
          <w:lang w:val="en-US"/>
        </w:rPr>
        <w:t xml:space="preserve">procedure, </w:t>
      </w:r>
      <w:r w:rsidR="00F651BD" w:rsidRPr="005F5F70">
        <w:rPr>
          <w:rStyle w:val="FontStyle47"/>
          <w:rFonts w:ascii="Cambria" w:hAnsi="Cambria"/>
          <w:sz w:val="24"/>
          <w:szCs w:val="24"/>
          <w:lang w:val="en-US"/>
        </w:rPr>
        <w:t xml:space="preserve">the following documents  shall be submitted to </w:t>
      </w:r>
      <w:r w:rsidR="001150F3" w:rsidRPr="005F5F70">
        <w:rPr>
          <w:rStyle w:val="FontStyle47"/>
          <w:rFonts w:ascii="Cambria" w:hAnsi="Cambria"/>
          <w:sz w:val="24"/>
          <w:szCs w:val="24"/>
          <w:lang w:val="en-US"/>
        </w:rPr>
        <w:t xml:space="preserve">the Provincial Directorate </w:t>
      </w:r>
      <w:r w:rsidR="00CD25F4" w:rsidRPr="005F5F70">
        <w:rPr>
          <w:rStyle w:val="FontStyle47"/>
          <w:rFonts w:ascii="Cambria" w:hAnsi="Cambria"/>
          <w:sz w:val="24"/>
          <w:szCs w:val="24"/>
          <w:lang w:val="en-US"/>
        </w:rPr>
        <w:t xml:space="preserve">for </w:t>
      </w:r>
      <w:r w:rsidR="001150F3" w:rsidRPr="005F5F70">
        <w:rPr>
          <w:rStyle w:val="FontStyle47"/>
          <w:rFonts w:ascii="Cambria" w:hAnsi="Cambria"/>
          <w:sz w:val="24"/>
          <w:szCs w:val="24"/>
          <w:lang w:val="en-US"/>
        </w:rPr>
        <w:t>National Education</w:t>
      </w:r>
      <w:r w:rsidR="00CD25F4" w:rsidRPr="005F5F70">
        <w:rPr>
          <w:rStyle w:val="FontStyle47"/>
          <w:rFonts w:ascii="Cambria" w:hAnsi="Cambria"/>
          <w:sz w:val="24"/>
          <w:szCs w:val="24"/>
          <w:lang w:val="en-US"/>
        </w:rPr>
        <w:t>:</w:t>
      </w:r>
      <w:r w:rsidR="00AC05AE" w:rsidRPr="005F5F70">
        <w:rPr>
          <w:rStyle w:val="FontStyle47"/>
          <w:rFonts w:ascii="Cambria" w:hAnsi="Cambria"/>
          <w:sz w:val="24"/>
          <w:szCs w:val="24"/>
          <w:lang w:val="en-US"/>
        </w:rPr>
        <w:t xml:space="preserve"> </w:t>
      </w:r>
    </w:p>
    <w:p w:rsidR="00AC05AE" w:rsidRPr="005F5F70" w:rsidRDefault="00CD25F4" w:rsidP="009D5893">
      <w:pPr>
        <w:pStyle w:val="ListeParagraf"/>
        <w:numPr>
          <w:ilvl w:val="0"/>
          <w:numId w:val="5"/>
        </w:numPr>
        <w:spacing w:after="0" w:line="281" w:lineRule="auto"/>
        <w:ind w:left="1134" w:hanging="425"/>
        <w:jc w:val="both"/>
        <w:rPr>
          <w:rStyle w:val="FontStyle47"/>
          <w:rFonts w:ascii="Cambria" w:hAnsi="Cambria"/>
          <w:sz w:val="24"/>
          <w:szCs w:val="24"/>
          <w:lang w:val="en-US"/>
        </w:rPr>
      </w:pPr>
      <w:r w:rsidRPr="005F5F70">
        <w:rPr>
          <w:rStyle w:val="FontStyle47"/>
          <w:rFonts w:ascii="Cambria" w:hAnsi="Cambria"/>
          <w:sz w:val="24"/>
          <w:szCs w:val="24"/>
          <w:lang w:val="en-US"/>
        </w:rPr>
        <w:t>The original of the document proving the status of high school education</w:t>
      </w:r>
      <w:r w:rsidR="00AC05AE" w:rsidRPr="005F5F70">
        <w:rPr>
          <w:rStyle w:val="FontStyle47"/>
          <w:rFonts w:ascii="Cambria" w:hAnsi="Cambria"/>
          <w:sz w:val="24"/>
          <w:szCs w:val="24"/>
          <w:lang w:val="en-US"/>
        </w:rPr>
        <w:t>,</w:t>
      </w:r>
    </w:p>
    <w:p w:rsidR="0047160E" w:rsidRPr="005F5F70" w:rsidRDefault="00CD25F4" w:rsidP="009D5893">
      <w:pPr>
        <w:pStyle w:val="ListeParagraf"/>
        <w:numPr>
          <w:ilvl w:val="0"/>
          <w:numId w:val="5"/>
        </w:numPr>
        <w:spacing w:after="0" w:line="280" w:lineRule="auto"/>
        <w:ind w:left="1134" w:hanging="425"/>
        <w:jc w:val="both"/>
        <w:rPr>
          <w:rStyle w:val="FontStyle47"/>
          <w:rFonts w:ascii="Cambria" w:hAnsi="Cambria"/>
          <w:sz w:val="24"/>
          <w:szCs w:val="24"/>
          <w:lang w:val="en-US"/>
        </w:rPr>
      </w:pPr>
      <w:r w:rsidRPr="005F5F70">
        <w:rPr>
          <w:rStyle w:val="FontStyle47"/>
          <w:rFonts w:ascii="Cambria" w:hAnsi="Cambria"/>
          <w:sz w:val="24"/>
          <w:szCs w:val="24"/>
          <w:lang w:val="en-US"/>
        </w:rPr>
        <w:t>A transcript showing the courses taken at the high school, the weekly hours of these courses and the grades achieved on these courses.</w:t>
      </w:r>
    </w:p>
    <w:p w:rsidR="009D5893" w:rsidRPr="005F5F70" w:rsidRDefault="009D5893" w:rsidP="009D5893">
      <w:pPr>
        <w:numPr>
          <w:ilvl w:val="0"/>
          <w:numId w:val="15"/>
        </w:numPr>
        <w:spacing w:line="280" w:lineRule="auto"/>
        <w:ind w:left="709" w:hanging="425"/>
        <w:jc w:val="both"/>
        <w:rPr>
          <w:rFonts w:ascii="Cambria" w:hAnsi="Cambria" w:cs="Segoe UI"/>
        </w:rPr>
      </w:pPr>
      <w:r w:rsidRPr="005F5F70">
        <w:rPr>
          <w:rFonts w:ascii="Cambria" w:eastAsia="Courier New" w:hAnsi="Cambria"/>
          <w:bCs/>
        </w:rPr>
        <w:t>Applicants with foreign nationality admitted to Turkish-medium programs must prove their Turkish language proficiency. Students will be considered to meet this requirement for the BA/BS programs if they present a minimum of B2 level score as defined by TÖMER (Turkish Language Teaching Center) and the European Language Portfolio (ELP) or a minimum score of 70 or above in the “ANADOLUYÖS Turkish Language Test.”</w:t>
      </w:r>
    </w:p>
    <w:p w:rsidR="009D5893" w:rsidRPr="005F5F70" w:rsidRDefault="009D5893" w:rsidP="009D5893">
      <w:pPr>
        <w:tabs>
          <w:tab w:val="left" w:pos="993"/>
        </w:tabs>
        <w:spacing w:line="280" w:lineRule="auto"/>
        <w:ind w:left="709"/>
        <w:jc w:val="both"/>
        <w:rPr>
          <w:rFonts w:ascii="Cambria" w:hAnsi="Cambria"/>
          <w:spacing w:val="-1"/>
        </w:rPr>
      </w:pPr>
      <w:r w:rsidRPr="005F5F70">
        <w:rPr>
          <w:rStyle w:val="BalonMetniChar"/>
          <w:rFonts w:ascii="Cambria" w:hAnsi="Cambria"/>
          <w:sz w:val="24"/>
          <w:szCs w:val="24"/>
        </w:rPr>
        <w:tab/>
      </w:r>
      <w:r w:rsidRPr="005F5F70">
        <w:rPr>
          <w:rFonts w:ascii="Cambria" w:hAnsi="Cambria"/>
          <w:bCs/>
          <w:spacing w:val="-1"/>
        </w:rPr>
        <w:t xml:space="preserve">Applicants with foreign nationality who have earned the right to enroll and have enrolled as such must take the </w:t>
      </w:r>
      <w:r w:rsidRPr="005F5F70">
        <w:rPr>
          <w:rFonts w:ascii="Cambria" w:hAnsi="Cambria"/>
          <w:spacing w:val="-1"/>
        </w:rPr>
        <w:t xml:space="preserve">“Placement Test” administered by </w:t>
      </w:r>
      <w:r w:rsidRPr="005F5F70">
        <w:rPr>
          <w:rFonts w:ascii="Cambria" w:hAnsi="Cambria"/>
          <w:bCs/>
          <w:spacing w:val="-1"/>
        </w:rPr>
        <w:t>Turkish</w:t>
      </w:r>
      <w:r w:rsidRPr="005F5F70">
        <w:rPr>
          <w:rFonts w:ascii="Cambria" w:hAnsi="Cambria"/>
          <w:spacing w:val="-1"/>
        </w:rPr>
        <w:t> Language Teaching, Application and </w:t>
      </w:r>
      <w:r w:rsidRPr="005F5F70">
        <w:rPr>
          <w:rFonts w:ascii="Cambria" w:hAnsi="Cambria"/>
          <w:bCs/>
          <w:spacing w:val="-1"/>
        </w:rPr>
        <w:t>Research Center (TÖMER) at the beginning of the semester</w:t>
      </w:r>
      <w:r w:rsidRPr="005F5F70">
        <w:rPr>
          <w:rFonts w:ascii="Cambria" w:hAnsi="Cambria"/>
          <w:spacing w:val="-1"/>
        </w:rPr>
        <w:t xml:space="preserve">. Students who score 69 or lower out of 100 on this test are placed in the “Program” at the determined level based on their “Placement Test” scores </w:t>
      </w:r>
      <w:r w:rsidRPr="005F5F70">
        <w:rPr>
          <w:rFonts w:ascii="Cambria" w:hAnsi="Cambria"/>
          <w:b/>
          <w:spacing w:val="-1"/>
        </w:rPr>
        <w:t>(Table 1)</w:t>
      </w:r>
      <w:r w:rsidRPr="005F5F70">
        <w:rPr>
          <w:rFonts w:ascii="Cambria" w:hAnsi="Cambria"/>
          <w:spacing w:val="-1"/>
        </w:rPr>
        <w:t>. Students who do not take the “Placement Test” are placed into the “Basic Level A1” program.</w:t>
      </w:r>
    </w:p>
    <w:p w:rsidR="009D5893" w:rsidRPr="005F5F70" w:rsidRDefault="009D5893" w:rsidP="009D5893">
      <w:pPr>
        <w:tabs>
          <w:tab w:val="left" w:pos="993"/>
        </w:tabs>
        <w:spacing w:line="280" w:lineRule="auto"/>
        <w:ind w:left="709"/>
        <w:jc w:val="both"/>
        <w:rPr>
          <w:rFonts w:ascii="Cambria" w:hAnsi="Cambria"/>
          <w:spacing w:val="-1"/>
        </w:rPr>
      </w:pPr>
      <w:r w:rsidRPr="005F5F70">
        <w:rPr>
          <w:rFonts w:ascii="Cambria" w:hAnsi="Cambria"/>
          <w:spacing w:val="-1"/>
        </w:rPr>
        <w:tab/>
        <w:t>Students who score 70 or higher on the “</w:t>
      </w:r>
      <w:r w:rsidRPr="005F5F70">
        <w:rPr>
          <w:rFonts w:ascii="Cambria" w:hAnsi="Cambria"/>
          <w:bCs/>
          <w:spacing w:val="-1"/>
        </w:rPr>
        <w:t>Placement Test</w:t>
      </w:r>
      <w:r w:rsidRPr="005F5F70">
        <w:rPr>
          <w:rFonts w:ascii="Cambria" w:hAnsi="Cambria"/>
          <w:spacing w:val="-1"/>
        </w:rPr>
        <w:t>” take the “Proficiency Test.” Those who score a minimum of 70 out of 100 on the “Proficiency Test” are considered to have sufficient proficiency in Turkish and are then transferred to the associate/undergraduate program of their enrolment. Associate/undergraduate/graduate students who score 69 or lower on the “</w:t>
      </w:r>
      <w:r w:rsidRPr="005F5F70">
        <w:rPr>
          <w:rFonts w:ascii="Cambria" w:hAnsi="Cambria"/>
          <w:bCs/>
          <w:spacing w:val="-1"/>
        </w:rPr>
        <w:t>Placement Test</w:t>
      </w:r>
      <w:r w:rsidRPr="005F5F70">
        <w:rPr>
          <w:rFonts w:ascii="Cambria" w:hAnsi="Cambria"/>
          <w:spacing w:val="-1"/>
        </w:rPr>
        <w:t xml:space="preserve">” are placed into the </w:t>
      </w:r>
      <w:r w:rsidRPr="005F5F70">
        <w:rPr>
          <w:rFonts w:ascii="Cambria" w:hAnsi="Cambria"/>
        </w:rPr>
        <w:t>B2</w:t>
      </w:r>
      <w:r w:rsidRPr="005F5F70">
        <w:rPr>
          <w:rFonts w:ascii="Cambria" w:hAnsi="Cambria"/>
          <w:spacing w:val="-1"/>
        </w:rPr>
        <w:t xml:space="preserve"> level.</w:t>
      </w:r>
    </w:p>
    <w:p w:rsidR="009D5893" w:rsidRPr="005F5F70" w:rsidRDefault="009D5893" w:rsidP="009D5893">
      <w:pPr>
        <w:tabs>
          <w:tab w:val="left" w:pos="993"/>
        </w:tabs>
        <w:spacing w:line="280" w:lineRule="auto"/>
        <w:ind w:left="709"/>
        <w:jc w:val="both"/>
        <w:rPr>
          <w:rFonts w:ascii="Cambria" w:hAnsi="Cambria"/>
          <w:spacing w:val="-1"/>
        </w:rPr>
      </w:pPr>
      <w:r w:rsidRPr="005F5F70">
        <w:rPr>
          <w:rFonts w:ascii="Cambria" w:hAnsi="Cambria"/>
          <w:spacing w:val="-1"/>
        </w:rPr>
        <w:tab/>
        <w:t>Students who reach the sufficient Turkish language proficiency level for their respective programs/departments do not have to continue to study in the programs beyond this proficiency level. Students who are successful at the B2 level for the associate/undergraduate program are transferred to the programs they are enrolled at as of the next semester.</w:t>
      </w:r>
    </w:p>
    <w:p w:rsidR="009D5893" w:rsidRPr="005F5F70" w:rsidRDefault="009D5893" w:rsidP="009D5893">
      <w:pPr>
        <w:tabs>
          <w:tab w:val="left" w:pos="993"/>
        </w:tabs>
        <w:spacing w:line="280" w:lineRule="auto"/>
        <w:ind w:left="709"/>
        <w:jc w:val="both"/>
        <w:rPr>
          <w:rFonts w:ascii="Cambria" w:hAnsi="Cambria"/>
          <w:spacing w:val="-1"/>
        </w:rPr>
      </w:pPr>
      <w:r w:rsidRPr="005F5F70">
        <w:rPr>
          <w:rFonts w:ascii="Cambria" w:hAnsi="Cambria"/>
          <w:spacing w:val="-1"/>
        </w:rPr>
        <w:lastRenderedPageBreak/>
        <w:tab/>
        <w:t>At the end of the spring semester, those who meet the requirement of attendance in their “Program”, are allowed to take the end-of-semester “Proficiency Test.” Students who score a minimum of 70 out of 100 on the “Proficiency Test” earn the right to continue their studies in their associate/undergraduate program of enrolment in the following semester.</w:t>
      </w:r>
    </w:p>
    <w:p w:rsidR="009D5893" w:rsidRPr="005F5F70" w:rsidRDefault="009D5893" w:rsidP="009D5893">
      <w:pPr>
        <w:tabs>
          <w:tab w:val="left" w:pos="993"/>
        </w:tabs>
        <w:spacing w:line="280" w:lineRule="auto"/>
        <w:ind w:left="709"/>
        <w:jc w:val="both"/>
        <w:rPr>
          <w:rFonts w:ascii="Cambria" w:hAnsi="Cambria"/>
          <w:spacing w:val="-1"/>
        </w:rPr>
      </w:pPr>
    </w:p>
    <w:p w:rsidR="009D5893" w:rsidRPr="005F5F70" w:rsidRDefault="009D5893" w:rsidP="009D5893">
      <w:pPr>
        <w:pStyle w:val="GvdeMetni"/>
        <w:tabs>
          <w:tab w:val="left" w:pos="709"/>
        </w:tabs>
        <w:rPr>
          <w:rFonts w:ascii="Cambria" w:hAnsi="Cambria"/>
          <w:lang w:val="en-US"/>
        </w:rPr>
      </w:pPr>
      <w:r w:rsidRPr="005F5F70">
        <w:rPr>
          <w:rFonts w:ascii="Cambria" w:hAnsi="Cambria"/>
          <w:lang w:val="en-US"/>
        </w:rPr>
        <w:tab/>
        <w:t>Table 1. Turkish Language Proficiency Levels</w:t>
      </w:r>
    </w:p>
    <w:p w:rsidR="009D5893" w:rsidRPr="005F5F70" w:rsidRDefault="009D5893" w:rsidP="009D5893">
      <w:pPr>
        <w:pStyle w:val="GvdeMetni"/>
        <w:spacing w:line="120" w:lineRule="auto"/>
        <w:rPr>
          <w:rFonts w:ascii="Cambria" w:hAnsi="Cambria"/>
          <w:lang w:val="en-US"/>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1135"/>
        <w:gridCol w:w="5511"/>
      </w:tblGrid>
      <w:tr w:rsidR="009D5893" w:rsidRPr="005F5F70" w:rsidTr="009D5893">
        <w:trPr>
          <w:trHeight w:val="495"/>
        </w:trPr>
        <w:tc>
          <w:tcPr>
            <w:tcW w:w="1881" w:type="dxa"/>
          </w:tcPr>
          <w:p w:rsidR="009D5893" w:rsidRPr="005F5F70" w:rsidRDefault="009D5893" w:rsidP="009D5893">
            <w:pPr>
              <w:pStyle w:val="GvdeMetni"/>
              <w:spacing w:line="240" w:lineRule="auto"/>
              <w:ind w:left="-28" w:right="-67"/>
              <w:jc w:val="center"/>
              <w:rPr>
                <w:rFonts w:ascii="Cambria" w:hAnsi="Cambria"/>
                <w:b/>
                <w:lang w:val="en-US"/>
              </w:rPr>
            </w:pPr>
            <w:r w:rsidRPr="005F5F70">
              <w:rPr>
                <w:rFonts w:ascii="Cambria" w:hAnsi="Cambria"/>
                <w:b/>
                <w:lang w:val="en-US"/>
              </w:rPr>
              <w:t>Turkish Language Proficiency Levels</w:t>
            </w:r>
          </w:p>
        </w:tc>
        <w:tc>
          <w:tcPr>
            <w:tcW w:w="1037" w:type="dxa"/>
          </w:tcPr>
          <w:p w:rsidR="009D5893" w:rsidRPr="005F5F70" w:rsidRDefault="009D5893" w:rsidP="009D5893">
            <w:pPr>
              <w:pStyle w:val="GvdeMetni"/>
              <w:spacing w:line="240" w:lineRule="auto"/>
              <w:jc w:val="center"/>
              <w:rPr>
                <w:rFonts w:ascii="Cambria" w:hAnsi="Cambria"/>
                <w:b/>
                <w:lang w:val="en-US"/>
              </w:rPr>
            </w:pPr>
            <w:r w:rsidRPr="005F5F70">
              <w:rPr>
                <w:rFonts w:ascii="Cambria" w:hAnsi="Cambria"/>
                <w:b/>
                <w:lang w:val="en-US"/>
              </w:rPr>
              <w:t>Score Intervals</w:t>
            </w:r>
          </w:p>
        </w:tc>
        <w:tc>
          <w:tcPr>
            <w:tcW w:w="5587" w:type="dxa"/>
          </w:tcPr>
          <w:p w:rsidR="009D5893" w:rsidRPr="005F5F70" w:rsidRDefault="009D5893" w:rsidP="009D5893">
            <w:pPr>
              <w:pStyle w:val="GvdeMetni"/>
              <w:spacing w:line="240" w:lineRule="auto"/>
              <w:jc w:val="center"/>
              <w:rPr>
                <w:rFonts w:ascii="Cambria" w:hAnsi="Cambria"/>
                <w:b/>
                <w:lang w:val="en-US"/>
              </w:rPr>
            </w:pPr>
            <w:r w:rsidRPr="005F5F70">
              <w:rPr>
                <w:rFonts w:ascii="Cambria" w:hAnsi="Cambria"/>
                <w:b/>
                <w:lang w:val="en-US"/>
              </w:rPr>
              <w:t>Explanations</w:t>
            </w:r>
          </w:p>
        </w:tc>
      </w:tr>
      <w:tr w:rsidR="009D5893" w:rsidRPr="005F5F70" w:rsidTr="009D5893">
        <w:trPr>
          <w:trHeight w:val="495"/>
        </w:trPr>
        <w:tc>
          <w:tcPr>
            <w:tcW w:w="1881"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C2</w:t>
            </w:r>
          </w:p>
        </w:tc>
        <w:tc>
          <w:tcPr>
            <w:tcW w:w="103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86‒100</w:t>
            </w:r>
          </w:p>
        </w:tc>
        <w:tc>
          <w:tcPr>
            <w:tcW w:w="5587" w:type="dxa"/>
            <w:vAlign w:val="center"/>
          </w:tcPr>
          <w:p w:rsidR="009D5893" w:rsidRPr="005F5F70" w:rsidRDefault="009D5893" w:rsidP="009D5893">
            <w:pPr>
              <w:pStyle w:val="GvdeMetni"/>
              <w:spacing w:line="240" w:lineRule="auto"/>
              <w:rPr>
                <w:rFonts w:ascii="Cambria" w:hAnsi="Cambria"/>
                <w:lang w:val="en-US"/>
              </w:rPr>
            </w:pPr>
            <w:r w:rsidRPr="005F5F70">
              <w:rPr>
                <w:rFonts w:ascii="Cambria" w:hAnsi="Cambria"/>
                <w:spacing w:val="-1"/>
                <w:lang w:val="en-US"/>
              </w:rPr>
              <w:t>Students who score a minimum of 70 on the “Proficiency Test” are considered to have sufficient Turkish proficiency and they can begin their studies</w:t>
            </w:r>
            <w:r w:rsidRPr="005F5F70">
              <w:rPr>
                <w:rFonts w:ascii="Cambria" w:hAnsi="Cambria"/>
                <w:lang w:val="en-US"/>
              </w:rPr>
              <w:t>.</w:t>
            </w:r>
          </w:p>
        </w:tc>
      </w:tr>
      <w:tr w:rsidR="009D5893" w:rsidRPr="005F5F70" w:rsidTr="009D5893">
        <w:trPr>
          <w:trHeight w:val="495"/>
        </w:trPr>
        <w:tc>
          <w:tcPr>
            <w:tcW w:w="1881"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C1</w:t>
            </w:r>
          </w:p>
        </w:tc>
        <w:tc>
          <w:tcPr>
            <w:tcW w:w="103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70‒85</w:t>
            </w:r>
          </w:p>
        </w:tc>
        <w:tc>
          <w:tcPr>
            <w:tcW w:w="5587" w:type="dxa"/>
            <w:vAlign w:val="center"/>
          </w:tcPr>
          <w:p w:rsidR="009D5893" w:rsidRPr="005F5F70" w:rsidRDefault="009D5893" w:rsidP="009D5893">
            <w:pPr>
              <w:pStyle w:val="GvdeMetni"/>
              <w:spacing w:line="240" w:lineRule="auto"/>
              <w:rPr>
                <w:rFonts w:ascii="Cambria" w:hAnsi="Cambria"/>
                <w:lang w:val="en-US"/>
              </w:rPr>
            </w:pPr>
            <w:r w:rsidRPr="005F5F70">
              <w:rPr>
                <w:rFonts w:ascii="Cambria" w:hAnsi="Cambria"/>
                <w:spacing w:val="-1"/>
                <w:lang w:val="en-US"/>
              </w:rPr>
              <w:t>Students who score a minimum of 70 on the “Proficiency Test” are considered to have sufficient Turkish proficiency and they can begin their studies.</w:t>
            </w:r>
          </w:p>
        </w:tc>
      </w:tr>
      <w:tr w:rsidR="009D5893" w:rsidRPr="005F5F70" w:rsidTr="009D5893">
        <w:trPr>
          <w:trHeight w:val="495"/>
        </w:trPr>
        <w:tc>
          <w:tcPr>
            <w:tcW w:w="1881"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B2</w:t>
            </w:r>
          </w:p>
        </w:tc>
        <w:tc>
          <w:tcPr>
            <w:tcW w:w="103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61‒69</w:t>
            </w:r>
          </w:p>
        </w:tc>
        <w:tc>
          <w:tcPr>
            <w:tcW w:w="5587" w:type="dxa"/>
            <w:vAlign w:val="center"/>
          </w:tcPr>
          <w:p w:rsidR="009D5893" w:rsidRPr="005F5F70" w:rsidRDefault="009D5893" w:rsidP="009D5893">
            <w:pPr>
              <w:pStyle w:val="GvdeMetni"/>
              <w:spacing w:line="240" w:lineRule="auto"/>
              <w:rPr>
                <w:rFonts w:ascii="Cambria" w:hAnsi="Cambria"/>
                <w:lang w:val="en-US"/>
              </w:rPr>
            </w:pPr>
            <w:r w:rsidRPr="005F5F70">
              <w:rPr>
                <w:rFonts w:ascii="Cambria" w:hAnsi="Cambria"/>
                <w:spacing w:val="-1"/>
                <w:lang w:val="en-US"/>
              </w:rPr>
              <w:t>Associate/undergraduate/graduate students who score 69 or lower on the “</w:t>
            </w:r>
            <w:r w:rsidRPr="005F5F70">
              <w:rPr>
                <w:rFonts w:ascii="Cambria" w:hAnsi="Cambria"/>
                <w:bCs/>
                <w:spacing w:val="-1"/>
                <w:lang w:val="en-US"/>
              </w:rPr>
              <w:t>Placement Test</w:t>
            </w:r>
            <w:r w:rsidRPr="005F5F70">
              <w:rPr>
                <w:rFonts w:ascii="Cambria" w:hAnsi="Cambria"/>
                <w:spacing w:val="-1"/>
                <w:lang w:val="en-US"/>
              </w:rPr>
              <w:t>” can begin their studies at the B2 level.</w:t>
            </w:r>
          </w:p>
        </w:tc>
      </w:tr>
      <w:tr w:rsidR="009D5893" w:rsidRPr="005F5F70" w:rsidTr="009D5893">
        <w:trPr>
          <w:trHeight w:val="322"/>
        </w:trPr>
        <w:tc>
          <w:tcPr>
            <w:tcW w:w="1881"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B1</w:t>
            </w:r>
          </w:p>
        </w:tc>
        <w:tc>
          <w:tcPr>
            <w:tcW w:w="103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46‒60</w:t>
            </w:r>
          </w:p>
        </w:tc>
        <w:tc>
          <w:tcPr>
            <w:tcW w:w="558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Insufficient</w:t>
            </w:r>
          </w:p>
        </w:tc>
      </w:tr>
      <w:tr w:rsidR="009D5893" w:rsidRPr="005F5F70" w:rsidTr="009D5893">
        <w:trPr>
          <w:trHeight w:val="283"/>
        </w:trPr>
        <w:tc>
          <w:tcPr>
            <w:tcW w:w="1881"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A2</w:t>
            </w:r>
          </w:p>
        </w:tc>
        <w:tc>
          <w:tcPr>
            <w:tcW w:w="103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31‒45</w:t>
            </w:r>
          </w:p>
        </w:tc>
        <w:tc>
          <w:tcPr>
            <w:tcW w:w="558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Insufficient</w:t>
            </w:r>
          </w:p>
        </w:tc>
      </w:tr>
      <w:tr w:rsidR="009D5893" w:rsidRPr="005F5F70" w:rsidTr="009D5893">
        <w:trPr>
          <w:trHeight w:val="273"/>
        </w:trPr>
        <w:tc>
          <w:tcPr>
            <w:tcW w:w="1881"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A1</w:t>
            </w:r>
          </w:p>
        </w:tc>
        <w:tc>
          <w:tcPr>
            <w:tcW w:w="103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0‒30</w:t>
            </w:r>
          </w:p>
        </w:tc>
        <w:tc>
          <w:tcPr>
            <w:tcW w:w="5587" w:type="dxa"/>
            <w:vAlign w:val="center"/>
          </w:tcPr>
          <w:p w:rsidR="009D5893" w:rsidRPr="005F5F70" w:rsidRDefault="009D5893" w:rsidP="009D5893">
            <w:pPr>
              <w:pStyle w:val="GvdeMetni"/>
              <w:spacing w:line="240" w:lineRule="auto"/>
              <w:jc w:val="center"/>
              <w:rPr>
                <w:rFonts w:ascii="Cambria" w:hAnsi="Cambria"/>
                <w:lang w:val="en-US"/>
              </w:rPr>
            </w:pPr>
            <w:r w:rsidRPr="005F5F70">
              <w:rPr>
                <w:rFonts w:ascii="Cambria" w:hAnsi="Cambria"/>
                <w:lang w:val="en-US"/>
              </w:rPr>
              <w:t>Insufficient</w:t>
            </w:r>
          </w:p>
        </w:tc>
      </w:tr>
    </w:tbl>
    <w:p w:rsidR="009D5893" w:rsidRPr="005F5F70" w:rsidRDefault="009D5893" w:rsidP="009D5893">
      <w:pPr>
        <w:tabs>
          <w:tab w:val="left" w:pos="993"/>
        </w:tabs>
        <w:spacing w:line="280" w:lineRule="auto"/>
        <w:ind w:left="709"/>
        <w:jc w:val="both"/>
        <w:rPr>
          <w:rStyle w:val="BalonMetniChar"/>
          <w:rFonts w:ascii="Cambria" w:hAnsi="Cambria"/>
          <w:sz w:val="24"/>
          <w:szCs w:val="24"/>
        </w:rPr>
      </w:pPr>
    </w:p>
    <w:p w:rsidR="009D5893" w:rsidRPr="005F5F70" w:rsidRDefault="009D5893" w:rsidP="009D5893">
      <w:pPr>
        <w:tabs>
          <w:tab w:val="left" w:pos="993"/>
        </w:tabs>
        <w:spacing w:line="280" w:lineRule="auto"/>
        <w:ind w:left="709"/>
        <w:jc w:val="both"/>
        <w:rPr>
          <w:rFonts w:ascii="Cambria" w:hAnsi="Cambria"/>
          <w:spacing w:val="-1"/>
        </w:rPr>
      </w:pPr>
      <w:r w:rsidRPr="005F5F70">
        <w:rPr>
          <w:rStyle w:val="BalonMetniChar"/>
          <w:rFonts w:ascii="Cambria" w:hAnsi="Cambria"/>
          <w:sz w:val="24"/>
          <w:szCs w:val="24"/>
        </w:rPr>
        <w:tab/>
      </w:r>
      <w:r w:rsidRPr="005F5F70">
        <w:rPr>
          <w:rFonts w:ascii="Cambria" w:hAnsi="Cambria"/>
        </w:rPr>
        <w:t xml:space="preserve">The University Executive Board will decide on whether or not to administer a </w:t>
      </w:r>
      <w:r w:rsidRPr="005F5F70">
        <w:rPr>
          <w:rFonts w:ascii="Cambria" w:hAnsi="Cambria"/>
          <w:spacing w:val="-1"/>
        </w:rPr>
        <w:t>“Make-up Test” for those who failed to take the tests due to valid reasons documented within five workdays of the test.</w:t>
      </w:r>
    </w:p>
    <w:p w:rsidR="009D5893" w:rsidRPr="005F5F70" w:rsidRDefault="009D5893" w:rsidP="009D5893">
      <w:pPr>
        <w:tabs>
          <w:tab w:val="left" w:pos="993"/>
        </w:tabs>
        <w:spacing w:line="280" w:lineRule="auto"/>
        <w:ind w:left="709"/>
        <w:jc w:val="both"/>
        <w:rPr>
          <w:rFonts w:ascii="Cambria" w:eastAsia="Courier New" w:hAnsi="Cambria"/>
          <w:bCs/>
        </w:rPr>
      </w:pPr>
      <w:r w:rsidRPr="005F5F70">
        <w:rPr>
          <w:rFonts w:ascii="Cambria" w:hAnsi="Cambria"/>
          <w:spacing w:val="-1"/>
        </w:rPr>
        <w:tab/>
      </w:r>
      <w:r w:rsidRPr="005F5F70">
        <w:rPr>
          <w:rFonts w:ascii="Cambria" w:eastAsia="Courier New" w:hAnsi="Cambria"/>
          <w:bCs/>
        </w:rPr>
        <w:t>Applicants who meet the requirements stated below are not required to submit a “TÖMER document”, and their Turkish proficiency is accepted as satisfactory:</w:t>
      </w:r>
    </w:p>
    <w:p w:rsidR="00353B2F" w:rsidRPr="005F5F70" w:rsidRDefault="00353B2F" w:rsidP="00353B2F">
      <w:pPr>
        <w:pStyle w:val="ListeParagraf"/>
        <w:numPr>
          <w:ilvl w:val="0"/>
          <w:numId w:val="19"/>
        </w:numPr>
        <w:tabs>
          <w:tab w:val="left" w:pos="567"/>
        </w:tabs>
        <w:spacing w:after="0" w:line="240" w:lineRule="auto"/>
        <w:ind w:left="1418" w:right="-23" w:hanging="425"/>
        <w:jc w:val="both"/>
        <w:rPr>
          <w:rFonts w:ascii="Cambria" w:eastAsia="Courier New" w:hAnsi="Cambria"/>
          <w:bCs/>
          <w:sz w:val="24"/>
          <w:szCs w:val="24"/>
          <w:lang w:val="en-US"/>
        </w:rPr>
      </w:pPr>
      <w:r w:rsidRPr="005F5F70">
        <w:rPr>
          <w:rFonts w:ascii="Cambria" w:eastAsia="Courier New" w:hAnsi="Cambria"/>
          <w:bCs/>
          <w:sz w:val="24"/>
          <w:szCs w:val="24"/>
          <w:lang w:val="en-US"/>
        </w:rPr>
        <w:t>they have completed high school education in Turkish schools affiliated with the Ministry of National Education,</w:t>
      </w:r>
    </w:p>
    <w:p w:rsidR="00353B2F" w:rsidRPr="005F5F70" w:rsidRDefault="00353B2F" w:rsidP="00353B2F">
      <w:pPr>
        <w:pStyle w:val="ListeParagraf"/>
        <w:numPr>
          <w:ilvl w:val="0"/>
          <w:numId w:val="19"/>
        </w:numPr>
        <w:tabs>
          <w:tab w:val="left" w:pos="567"/>
        </w:tabs>
        <w:spacing w:after="0" w:line="240" w:lineRule="auto"/>
        <w:ind w:left="1418" w:right="-23" w:hanging="425"/>
        <w:jc w:val="both"/>
        <w:rPr>
          <w:rFonts w:ascii="Cambria" w:eastAsia="Courier New" w:hAnsi="Cambria"/>
          <w:bCs/>
          <w:sz w:val="24"/>
          <w:szCs w:val="24"/>
          <w:lang w:val="en-US"/>
        </w:rPr>
      </w:pPr>
      <w:r w:rsidRPr="005F5F70">
        <w:rPr>
          <w:rFonts w:ascii="Cambria" w:eastAsia="Courier New" w:hAnsi="Cambria"/>
          <w:bCs/>
          <w:sz w:val="24"/>
          <w:szCs w:val="24"/>
          <w:lang w:val="en-US"/>
        </w:rPr>
        <w:t>they have completed high school education in Turkish schools abroad affiliated with the Ministry of National Education,</w:t>
      </w:r>
    </w:p>
    <w:p w:rsidR="00353B2F" w:rsidRPr="005F5F70" w:rsidRDefault="00353B2F" w:rsidP="00353B2F">
      <w:pPr>
        <w:pStyle w:val="ListeParagraf"/>
        <w:numPr>
          <w:ilvl w:val="0"/>
          <w:numId w:val="19"/>
        </w:numPr>
        <w:tabs>
          <w:tab w:val="left" w:pos="567"/>
        </w:tabs>
        <w:spacing w:after="0" w:line="240" w:lineRule="auto"/>
        <w:ind w:left="1418" w:right="-23" w:hanging="425"/>
        <w:jc w:val="both"/>
        <w:rPr>
          <w:rFonts w:ascii="Cambria" w:eastAsia="Courier New" w:hAnsi="Cambria"/>
          <w:bCs/>
          <w:sz w:val="24"/>
          <w:szCs w:val="24"/>
          <w:lang w:val="en-US"/>
        </w:rPr>
      </w:pPr>
      <w:r w:rsidRPr="005F5F70">
        <w:rPr>
          <w:rFonts w:ascii="Cambria" w:eastAsia="Courier New" w:hAnsi="Cambria"/>
          <w:bCs/>
          <w:sz w:val="24"/>
          <w:szCs w:val="24"/>
          <w:lang w:val="en-US"/>
        </w:rPr>
        <w:t>they have completed high school education in Open Education High Schools affiliated with the Ministry of National Education,</w:t>
      </w:r>
    </w:p>
    <w:p w:rsidR="00353B2F" w:rsidRPr="005F5F70" w:rsidRDefault="00353B2F" w:rsidP="00353B2F">
      <w:pPr>
        <w:pStyle w:val="ListeParagraf"/>
        <w:numPr>
          <w:ilvl w:val="0"/>
          <w:numId w:val="19"/>
        </w:numPr>
        <w:tabs>
          <w:tab w:val="left" w:pos="567"/>
        </w:tabs>
        <w:spacing w:after="0" w:line="240" w:lineRule="auto"/>
        <w:ind w:left="1418" w:right="-23" w:hanging="425"/>
        <w:jc w:val="both"/>
        <w:rPr>
          <w:rFonts w:ascii="Cambria" w:eastAsia="Courier New" w:hAnsi="Cambria"/>
          <w:bCs/>
          <w:sz w:val="24"/>
          <w:szCs w:val="24"/>
          <w:lang w:val="en-US"/>
        </w:rPr>
      </w:pPr>
      <w:r w:rsidRPr="005F5F70">
        <w:rPr>
          <w:rFonts w:ascii="Cambria" w:eastAsia="Courier New" w:hAnsi="Cambria"/>
          <w:bCs/>
          <w:sz w:val="24"/>
          <w:szCs w:val="24"/>
          <w:lang w:val="en-US"/>
        </w:rPr>
        <w:t>are native‒born Turkish nationals who have ceased to be a citizen by courtesy of the Ministry of Interior and their minor children registered in the document of expatriation, provided that they can document that they hold the Official Document For The Use of Rights defined in the Turkish Citizenship Law (blue-card holders),</w:t>
      </w:r>
    </w:p>
    <w:p w:rsidR="00353B2F" w:rsidRPr="005F5F70" w:rsidRDefault="00353B2F" w:rsidP="00353B2F">
      <w:pPr>
        <w:pStyle w:val="ListeParagraf"/>
        <w:numPr>
          <w:ilvl w:val="0"/>
          <w:numId w:val="19"/>
        </w:numPr>
        <w:tabs>
          <w:tab w:val="left" w:pos="567"/>
        </w:tabs>
        <w:spacing w:after="0" w:line="240" w:lineRule="auto"/>
        <w:ind w:left="1418" w:right="-23" w:hanging="425"/>
        <w:jc w:val="both"/>
        <w:rPr>
          <w:rFonts w:ascii="Cambria" w:eastAsia="Courier New" w:hAnsi="Cambria"/>
          <w:bCs/>
          <w:sz w:val="24"/>
          <w:szCs w:val="24"/>
          <w:lang w:val="en-US"/>
        </w:rPr>
      </w:pPr>
      <w:r w:rsidRPr="005F5F70">
        <w:rPr>
          <w:rFonts w:ascii="Cambria" w:eastAsia="Courier New" w:hAnsi="Cambria"/>
          <w:bCs/>
          <w:sz w:val="24"/>
          <w:szCs w:val="24"/>
          <w:lang w:val="en-US"/>
        </w:rPr>
        <w:t>their nationality is Turkish,</w:t>
      </w:r>
    </w:p>
    <w:p w:rsidR="00353B2F" w:rsidRPr="005F5F70" w:rsidRDefault="00353B2F" w:rsidP="00353B2F">
      <w:pPr>
        <w:pStyle w:val="ListeParagraf"/>
        <w:numPr>
          <w:ilvl w:val="0"/>
          <w:numId w:val="19"/>
        </w:numPr>
        <w:tabs>
          <w:tab w:val="left" w:pos="567"/>
        </w:tabs>
        <w:spacing w:after="0" w:line="240" w:lineRule="auto"/>
        <w:ind w:left="1418" w:right="-23" w:hanging="425"/>
        <w:jc w:val="both"/>
        <w:rPr>
          <w:rFonts w:ascii="Cambria" w:eastAsia="Courier New" w:hAnsi="Cambria"/>
          <w:bCs/>
          <w:sz w:val="24"/>
          <w:szCs w:val="24"/>
          <w:lang w:val="en-US"/>
        </w:rPr>
      </w:pPr>
      <w:r w:rsidRPr="005F5F70">
        <w:rPr>
          <w:rFonts w:ascii="Cambria" w:eastAsia="Courier New" w:hAnsi="Cambria"/>
          <w:bCs/>
          <w:sz w:val="24"/>
          <w:szCs w:val="24"/>
          <w:lang w:val="en-US"/>
        </w:rPr>
        <w:t>they hold dual citizenship, one being Turkish,</w:t>
      </w:r>
    </w:p>
    <w:p w:rsidR="00353B2F" w:rsidRPr="005F5F70" w:rsidRDefault="00353B2F" w:rsidP="00353B2F">
      <w:pPr>
        <w:pStyle w:val="ListeParagraf"/>
        <w:numPr>
          <w:ilvl w:val="0"/>
          <w:numId w:val="19"/>
        </w:numPr>
        <w:tabs>
          <w:tab w:val="left" w:pos="567"/>
        </w:tabs>
        <w:spacing w:after="0" w:line="240" w:lineRule="auto"/>
        <w:ind w:left="1418" w:right="-23" w:hanging="425"/>
        <w:jc w:val="both"/>
        <w:rPr>
          <w:rFonts w:ascii="Cambria" w:eastAsia="Courier New" w:hAnsi="Cambria"/>
          <w:bCs/>
          <w:sz w:val="24"/>
          <w:szCs w:val="24"/>
          <w:lang w:val="en-US"/>
        </w:rPr>
      </w:pPr>
      <w:r w:rsidRPr="005F5F70">
        <w:rPr>
          <w:rFonts w:ascii="Cambria" w:hAnsi="Cambria"/>
          <w:sz w:val="24"/>
          <w:szCs w:val="24"/>
          <w:shd w:val="clear" w:color="auto" w:fill="FFFFFF"/>
          <w:lang w:val="en-US"/>
        </w:rPr>
        <w:t>They enroll at the International Open Education programs.</w:t>
      </w:r>
    </w:p>
    <w:p w:rsidR="00353B2F" w:rsidRPr="005F5F70" w:rsidRDefault="00353B2F" w:rsidP="00353B2F">
      <w:pPr>
        <w:tabs>
          <w:tab w:val="left" w:pos="993"/>
        </w:tabs>
        <w:ind w:left="709"/>
        <w:jc w:val="both"/>
        <w:rPr>
          <w:rFonts w:ascii="Cambria" w:eastAsia="Courier New" w:hAnsi="Cambria"/>
          <w:bCs/>
        </w:rPr>
      </w:pPr>
      <w:r w:rsidRPr="005F5F70">
        <w:rPr>
          <w:rStyle w:val="BalonMetniChar"/>
          <w:rFonts w:ascii="Cambria" w:hAnsi="Cambria"/>
          <w:sz w:val="24"/>
          <w:szCs w:val="24"/>
        </w:rPr>
        <w:tab/>
      </w:r>
      <w:r w:rsidRPr="005F5F70">
        <w:rPr>
          <w:rFonts w:ascii="Cambria" w:eastAsia="Courier New" w:hAnsi="Cambria"/>
          <w:bCs/>
        </w:rPr>
        <w:t xml:space="preserve">TÖMER Certificates received from other universities and the valid scores on the Turkish Language Proficiency </w:t>
      </w:r>
      <w:r w:rsidRPr="005F5F70">
        <w:rPr>
          <w:rFonts w:ascii="Cambria" w:hAnsi="Cambria"/>
        </w:rPr>
        <w:t>Exam</w:t>
      </w:r>
      <w:r w:rsidRPr="005F5F70">
        <w:rPr>
          <w:rFonts w:ascii="Cambria" w:eastAsia="Courier New" w:hAnsi="Cambria"/>
          <w:bCs/>
        </w:rPr>
        <w:t xml:space="preserve"> (TYS) administered by the </w:t>
      </w:r>
      <w:proofErr w:type="spellStart"/>
      <w:r w:rsidRPr="005F5F70">
        <w:rPr>
          <w:rFonts w:ascii="Cambria" w:eastAsia="Courier New" w:hAnsi="Cambria"/>
          <w:bCs/>
        </w:rPr>
        <w:t>Yunus</w:t>
      </w:r>
      <w:proofErr w:type="spellEnd"/>
      <w:r w:rsidRPr="005F5F70">
        <w:rPr>
          <w:rFonts w:ascii="Cambria" w:eastAsia="Courier New" w:hAnsi="Cambria"/>
          <w:bCs/>
        </w:rPr>
        <w:t xml:space="preserve"> </w:t>
      </w:r>
      <w:proofErr w:type="spellStart"/>
      <w:r w:rsidRPr="005F5F70">
        <w:rPr>
          <w:rFonts w:ascii="Cambria" w:eastAsia="Courier New" w:hAnsi="Cambria"/>
          <w:bCs/>
        </w:rPr>
        <w:t>Emre</w:t>
      </w:r>
      <w:proofErr w:type="spellEnd"/>
      <w:r w:rsidRPr="005F5F70">
        <w:rPr>
          <w:rFonts w:ascii="Cambria" w:eastAsia="Courier New" w:hAnsi="Cambria"/>
          <w:bCs/>
        </w:rPr>
        <w:t xml:space="preserve"> Institute are also accepted.</w:t>
      </w:r>
    </w:p>
    <w:p w:rsidR="00353B2F" w:rsidRPr="005F5F70" w:rsidRDefault="00353B2F" w:rsidP="00353B2F">
      <w:pPr>
        <w:tabs>
          <w:tab w:val="left" w:pos="993"/>
        </w:tabs>
        <w:ind w:left="709"/>
        <w:jc w:val="both"/>
        <w:rPr>
          <w:rStyle w:val="BalonMetniChar"/>
          <w:rFonts w:ascii="Cambria" w:hAnsi="Cambria"/>
          <w:b/>
          <w:sz w:val="24"/>
          <w:szCs w:val="24"/>
          <w:u w:val="single"/>
        </w:rPr>
      </w:pPr>
      <w:r w:rsidRPr="005F5F70">
        <w:rPr>
          <w:rFonts w:ascii="Cambria" w:eastAsia="Courier New" w:hAnsi="Cambria"/>
          <w:bCs/>
        </w:rPr>
        <w:lastRenderedPageBreak/>
        <w:tab/>
      </w:r>
      <w:r w:rsidRPr="005F5F70">
        <w:rPr>
          <w:rFonts w:ascii="Cambria" w:eastAsia="Courier New" w:hAnsi="Cambria"/>
          <w:b/>
          <w:bCs/>
          <w:u w:val="single"/>
        </w:rPr>
        <w:t>Applicants who are admitted to programs where instruction is completely conducted in a language other than Turkish are not required to submit a TÖMER Certificate.</w:t>
      </w:r>
    </w:p>
    <w:p w:rsidR="00353B2F" w:rsidRPr="005F5F70" w:rsidRDefault="00353B2F" w:rsidP="00113D27">
      <w:pPr>
        <w:pStyle w:val="ListeParagraf"/>
        <w:numPr>
          <w:ilvl w:val="0"/>
          <w:numId w:val="20"/>
        </w:numPr>
        <w:spacing w:after="0"/>
        <w:ind w:left="709" w:hanging="425"/>
        <w:jc w:val="both"/>
        <w:rPr>
          <w:rFonts w:ascii="Cambria" w:hAnsi="Cambria"/>
          <w:bCs/>
          <w:strike/>
          <w:sz w:val="24"/>
          <w:szCs w:val="24"/>
          <w:lang w:val="en-US"/>
        </w:rPr>
      </w:pPr>
      <w:r w:rsidRPr="005F5F70">
        <w:rPr>
          <w:rFonts w:ascii="Cambria" w:eastAsia="Courier New" w:hAnsi="Cambria"/>
          <w:bCs/>
          <w:sz w:val="24"/>
          <w:szCs w:val="24"/>
        </w:rPr>
        <w:t>Students that cannot achieve the required Turkish score will be given a leave of absence for one year so that they can achieve the required scores after they complete the pre-enrollment procedures in the department/program they are accepted. If the student on such leave of absence fails to bring his/her Turkish language proficiency up to the required level within one year, he/she is given an additional 1 (one) year, upon the necessary documentation proving Turkish Language Proficiency. However, these students do not pay tuition fee and cannot enjoy student rights. Students who cannot meet the necessary language proficiency requirements after this additional period will be disenrolled.</w:t>
      </w:r>
    </w:p>
    <w:p w:rsidR="00353B2F" w:rsidRPr="005F5F70" w:rsidRDefault="00F651BD" w:rsidP="00353B2F">
      <w:pPr>
        <w:pStyle w:val="ListeParagraf"/>
        <w:numPr>
          <w:ilvl w:val="0"/>
          <w:numId w:val="20"/>
        </w:numPr>
        <w:spacing w:after="0" w:line="281" w:lineRule="auto"/>
        <w:ind w:left="709"/>
        <w:jc w:val="both"/>
        <w:rPr>
          <w:rStyle w:val="FontStyle47"/>
          <w:rFonts w:ascii="Cambria" w:hAnsi="Cambria"/>
          <w:bCs/>
          <w:strike/>
          <w:sz w:val="24"/>
          <w:szCs w:val="24"/>
          <w:lang w:val="en-US"/>
        </w:rPr>
      </w:pPr>
      <w:r w:rsidRPr="005F5F70">
        <w:rPr>
          <w:rStyle w:val="FontStyle47"/>
          <w:rFonts w:ascii="Cambria" w:hAnsi="Cambria"/>
          <w:sz w:val="24"/>
          <w:szCs w:val="24"/>
          <w:lang w:val="en-US"/>
        </w:rPr>
        <w:t>Declaration of residence</w:t>
      </w:r>
      <w:r w:rsidR="00DD423A"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After the enrollment</w:t>
      </w:r>
      <w:r w:rsidR="004445FF" w:rsidRPr="005F5F70">
        <w:rPr>
          <w:rStyle w:val="FontStyle47"/>
          <w:rFonts w:ascii="Cambria" w:hAnsi="Cambria"/>
          <w:sz w:val="24"/>
          <w:szCs w:val="24"/>
          <w:lang w:val="en-US"/>
        </w:rPr>
        <w:t>,</w:t>
      </w:r>
      <w:r w:rsidRPr="005F5F70">
        <w:rPr>
          <w:rStyle w:val="FontStyle47"/>
          <w:rFonts w:ascii="Cambria" w:hAnsi="Cambria"/>
          <w:sz w:val="24"/>
          <w:szCs w:val="24"/>
          <w:lang w:val="en-US"/>
        </w:rPr>
        <w:t xml:space="preserve"> the student is required to apply to the Police Department</w:t>
      </w:r>
      <w:r w:rsidR="004445FF"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by submitting his/her Student ID, and receive the</w:t>
      </w:r>
      <w:r w:rsidR="004445FF"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Foreign Nationality ID Number (Y.U.) and Residence Permit, and then submit these to his/her department of study</w:t>
      </w:r>
      <w:r w:rsidR="00DD423A" w:rsidRPr="005F5F70">
        <w:rPr>
          <w:rStyle w:val="FontStyle47"/>
          <w:rFonts w:ascii="Cambria" w:hAnsi="Cambria"/>
          <w:sz w:val="24"/>
          <w:szCs w:val="24"/>
          <w:lang w:val="en-US"/>
        </w:rPr>
        <w:t>.]</w:t>
      </w:r>
      <w:r w:rsidR="004445FF" w:rsidRPr="005F5F70">
        <w:rPr>
          <w:rStyle w:val="FontStyle47"/>
          <w:rFonts w:ascii="Cambria" w:hAnsi="Cambria"/>
          <w:sz w:val="24"/>
          <w:szCs w:val="24"/>
          <w:lang w:val="en-US"/>
        </w:rPr>
        <w:t xml:space="preserve"> </w:t>
      </w:r>
    </w:p>
    <w:p w:rsidR="00353B2F" w:rsidRPr="005F5F70" w:rsidRDefault="00797E2E" w:rsidP="00353B2F">
      <w:pPr>
        <w:pStyle w:val="ListeParagraf"/>
        <w:numPr>
          <w:ilvl w:val="0"/>
          <w:numId w:val="20"/>
        </w:numPr>
        <w:spacing w:after="0" w:line="281" w:lineRule="auto"/>
        <w:ind w:left="709"/>
        <w:jc w:val="both"/>
        <w:rPr>
          <w:rStyle w:val="FontStyle47"/>
          <w:rFonts w:ascii="Cambria" w:hAnsi="Cambria"/>
          <w:bCs/>
          <w:strike/>
          <w:sz w:val="24"/>
          <w:szCs w:val="24"/>
          <w:lang w:val="en-US"/>
        </w:rPr>
      </w:pPr>
      <w:r w:rsidRPr="005F5F70">
        <w:rPr>
          <w:rStyle w:val="FontStyle47"/>
          <w:rFonts w:ascii="Cambria" w:hAnsi="Cambria"/>
          <w:bCs/>
          <w:sz w:val="24"/>
          <w:szCs w:val="24"/>
          <w:lang w:val="en-US"/>
        </w:rPr>
        <w:t>The international student candidate who is to begin to study at Anadolu University can enjoy the benefits of General Health Insurance</w:t>
      </w:r>
      <w:r w:rsidR="00097FBE" w:rsidRPr="005F5F70">
        <w:rPr>
          <w:rStyle w:val="FontStyle47"/>
          <w:rFonts w:ascii="Cambria" w:hAnsi="Cambria"/>
          <w:bCs/>
          <w:sz w:val="24"/>
          <w:szCs w:val="24"/>
          <w:lang w:val="en-US"/>
        </w:rPr>
        <w:t xml:space="preserve"> by applying for it within 3 months of enrollment. </w:t>
      </w:r>
      <w:r w:rsidR="003A6039" w:rsidRPr="005F5F70">
        <w:rPr>
          <w:rStyle w:val="FontStyle47"/>
          <w:rFonts w:ascii="Cambria" w:hAnsi="Cambria"/>
          <w:bCs/>
          <w:sz w:val="24"/>
          <w:szCs w:val="24"/>
          <w:lang w:val="en-US"/>
        </w:rPr>
        <w:t xml:space="preserve">To </w:t>
      </w:r>
      <w:r w:rsidR="00097FBE" w:rsidRPr="005F5F70">
        <w:rPr>
          <w:rStyle w:val="FontStyle47"/>
          <w:rFonts w:ascii="Cambria" w:hAnsi="Cambria"/>
          <w:bCs/>
          <w:sz w:val="24"/>
          <w:szCs w:val="24"/>
          <w:lang w:val="en-US"/>
        </w:rPr>
        <w:t xml:space="preserve">be covered by this insurance, the student has to pay one third of the minimum daily earning </w:t>
      </w:r>
      <w:r w:rsidR="00A018D7" w:rsidRPr="005F5F70">
        <w:rPr>
          <w:rStyle w:val="FontStyle47"/>
          <w:rFonts w:ascii="Cambria" w:hAnsi="Cambria"/>
          <w:bCs/>
          <w:sz w:val="24"/>
          <w:szCs w:val="24"/>
          <w:lang w:val="en-US"/>
        </w:rPr>
        <w:t xml:space="preserve">as calculated for 30 days </w:t>
      </w:r>
      <w:r w:rsidR="00097FBE" w:rsidRPr="005F5F70">
        <w:rPr>
          <w:rStyle w:val="FontStyle47"/>
          <w:rFonts w:ascii="Cambria" w:hAnsi="Cambria"/>
          <w:bCs/>
          <w:sz w:val="24"/>
          <w:szCs w:val="24"/>
          <w:lang w:val="en-US"/>
        </w:rPr>
        <w:t>taken as basis to the General Health Insurance premium according to Article 82 of the Law No. 5510</w:t>
      </w:r>
      <w:r w:rsidR="00DD423A" w:rsidRPr="005F5F70">
        <w:rPr>
          <w:rStyle w:val="FontStyle47"/>
          <w:rFonts w:ascii="Cambria" w:hAnsi="Cambria"/>
          <w:bCs/>
          <w:sz w:val="24"/>
          <w:szCs w:val="24"/>
          <w:lang w:val="en-US"/>
        </w:rPr>
        <w:t xml:space="preserve">. </w:t>
      </w:r>
      <w:r w:rsidR="00097FBE" w:rsidRPr="005F5F70">
        <w:rPr>
          <w:rStyle w:val="FontStyle47"/>
          <w:rFonts w:ascii="Cambria" w:hAnsi="Cambria"/>
          <w:bCs/>
          <w:sz w:val="24"/>
          <w:szCs w:val="24"/>
          <w:lang w:val="en-US"/>
        </w:rPr>
        <w:t>If the student does not apply within the specified time</w:t>
      </w:r>
      <w:proofErr w:type="gramStart"/>
      <w:r w:rsidR="00DD423A" w:rsidRPr="005F5F70">
        <w:rPr>
          <w:rStyle w:val="FontStyle47"/>
          <w:rFonts w:ascii="Cambria" w:hAnsi="Cambria"/>
          <w:bCs/>
          <w:sz w:val="24"/>
          <w:szCs w:val="24"/>
          <w:lang w:val="en-US"/>
        </w:rPr>
        <w:t xml:space="preserve">, </w:t>
      </w:r>
      <w:r w:rsidR="00097FBE" w:rsidRPr="005F5F70">
        <w:rPr>
          <w:rStyle w:val="FontStyle47"/>
          <w:rFonts w:ascii="Cambria" w:hAnsi="Cambria"/>
          <w:bCs/>
          <w:sz w:val="24"/>
          <w:szCs w:val="24"/>
          <w:lang w:val="en-US"/>
        </w:rPr>
        <w:t xml:space="preserve"> he</w:t>
      </w:r>
      <w:proofErr w:type="gramEnd"/>
      <w:r w:rsidR="00097FBE" w:rsidRPr="005F5F70">
        <w:rPr>
          <w:rStyle w:val="FontStyle47"/>
          <w:rFonts w:ascii="Cambria" w:hAnsi="Cambria"/>
          <w:bCs/>
          <w:sz w:val="24"/>
          <w:szCs w:val="24"/>
          <w:lang w:val="en-US"/>
        </w:rPr>
        <w:t>/she will not be able to benefit from the coverage provided by the General Health Insurance</w:t>
      </w:r>
      <w:r w:rsidR="00DD423A" w:rsidRPr="005F5F70">
        <w:rPr>
          <w:rStyle w:val="FontStyle47"/>
          <w:rFonts w:ascii="Cambria" w:hAnsi="Cambria"/>
          <w:bCs/>
          <w:sz w:val="24"/>
          <w:szCs w:val="24"/>
          <w:lang w:val="en-US"/>
        </w:rPr>
        <w:t xml:space="preserve">. </w:t>
      </w:r>
      <w:r w:rsidR="00097FBE" w:rsidRPr="005F5F70">
        <w:rPr>
          <w:rStyle w:val="FontStyle47"/>
          <w:rFonts w:ascii="Cambria" w:hAnsi="Cambria"/>
          <w:bCs/>
          <w:sz w:val="24"/>
          <w:szCs w:val="24"/>
          <w:lang w:val="en-US"/>
        </w:rPr>
        <w:t>The candid</w:t>
      </w:r>
      <w:r w:rsidR="00690768" w:rsidRPr="005F5F70">
        <w:rPr>
          <w:rStyle w:val="FontStyle47"/>
          <w:rFonts w:ascii="Cambria" w:hAnsi="Cambria"/>
          <w:bCs/>
          <w:sz w:val="24"/>
          <w:szCs w:val="24"/>
          <w:lang w:val="en-US"/>
        </w:rPr>
        <w:t>ate will personally complete this</w:t>
      </w:r>
      <w:r w:rsidR="00097FBE" w:rsidRPr="005F5F70">
        <w:rPr>
          <w:rStyle w:val="FontStyle47"/>
          <w:rFonts w:ascii="Cambria" w:hAnsi="Cambria"/>
          <w:bCs/>
          <w:sz w:val="24"/>
          <w:szCs w:val="24"/>
          <w:lang w:val="en-US"/>
        </w:rPr>
        <w:t xml:space="preserve"> insurance registration procedure</w:t>
      </w:r>
      <w:r w:rsidR="00CE109B" w:rsidRPr="005F5F70">
        <w:rPr>
          <w:rStyle w:val="FontStyle47"/>
          <w:rFonts w:ascii="Cambria" w:hAnsi="Cambria"/>
          <w:bCs/>
          <w:sz w:val="24"/>
          <w:szCs w:val="24"/>
          <w:lang w:val="en-US"/>
        </w:rPr>
        <w:t>.</w:t>
      </w:r>
    </w:p>
    <w:p w:rsidR="00353B2F" w:rsidRPr="005F5F70" w:rsidRDefault="00690768" w:rsidP="00353B2F">
      <w:pPr>
        <w:pStyle w:val="ListeParagraf"/>
        <w:numPr>
          <w:ilvl w:val="0"/>
          <w:numId w:val="20"/>
        </w:numPr>
        <w:spacing w:after="0" w:line="281" w:lineRule="auto"/>
        <w:ind w:left="709"/>
        <w:jc w:val="both"/>
        <w:rPr>
          <w:rStyle w:val="FontStyle47"/>
          <w:rFonts w:ascii="Cambria" w:hAnsi="Cambria"/>
          <w:bCs/>
          <w:strike/>
          <w:sz w:val="24"/>
          <w:szCs w:val="24"/>
          <w:lang w:val="en-US"/>
        </w:rPr>
      </w:pPr>
      <w:r w:rsidRPr="005F5F70">
        <w:rPr>
          <w:rStyle w:val="FontStyle47"/>
          <w:rFonts w:ascii="Cambria" w:hAnsi="Cambria"/>
          <w:bCs/>
          <w:sz w:val="24"/>
          <w:szCs w:val="24"/>
          <w:lang w:val="en-US"/>
        </w:rPr>
        <w:t xml:space="preserve">During their </w:t>
      </w:r>
      <w:proofErr w:type="spellStart"/>
      <w:r w:rsidRPr="005F5F70">
        <w:rPr>
          <w:rStyle w:val="FontStyle47"/>
          <w:rFonts w:ascii="Cambria" w:hAnsi="Cambria"/>
          <w:bCs/>
          <w:sz w:val="24"/>
          <w:szCs w:val="24"/>
          <w:lang w:val="en-US"/>
        </w:rPr>
        <w:t>exmatriculation</w:t>
      </w:r>
      <w:proofErr w:type="spellEnd"/>
      <w:r w:rsidRPr="005F5F70">
        <w:rPr>
          <w:rStyle w:val="FontStyle47"/>
          <w:rFonts w:ascii="Cambria" w:hAnsi="Cambria"/>
          <w:bCs/>
          <w:sz w:val="24"/>
          <w:szCs w:val="24"/>
          <w:lang w:val="en-US"/>
        </w:rPr>
        <w:t>, the self-financing international students who come to Anadolu U</w:t>
      </w:r>
      <w:r w:rsidR="00CE109B" w:rsidRPr="005F5F70">
        <w:rPr>
          <w:rStyle w:val="FontStyle47"/>
          <w:rFonts w:ascii="Cambria" w:hAnsi="Cambria"/>
          <w:bCs/>
          <w:sz w:val="24"/>
          <w:szCs w:val="24"/>
          <w:lang w:val="en-US"/>
        </w:rPr>
        <w:t>niversit</w:t>
      </w:r>
      <w:r w:rsidRPr="005F5F70">
        <w:rPr>
          <w:rStyle w:val="FontStyle47"/>
          <w:rFonts w:ascii="Cambria" w:hAnsi="Cambria"/>
          <w:bCs/>
          <w:sz w:val="24"/>
          <w:szCs w:val="24"/>
          <w:lang w:val="en-US"/>
        </w:rPr>
        <w:t>y from other universities in Turkey</w:t>
      </w:r>
      <w:r w:rsidR="004445FF" w:rsidRPr="005F5F70">
        <w:rPr>
          <w:rStyle w:val="FontStyle47"/>
          <w:rFonts w:ascii="Cambria" w:hAnsi="Cambria"/>
          <w:bCs/>
          <w:sz w:val="24"/>
          <w:szCs w:val="24"/>
          <w:lang w:val="en-US"/>
        </w:rPr>
        <w:t xml:space="preserve"> </w:t>
      </w:r>
      <w:r w:rsidRPr="005F5F70">
        <w:rPr>
          <w:rStyle w:val="FontStyle47"/>
          <w:rFonts w:ascii="Cambria" w:hAnsi="Cambria"/>
          <w:bCs/>
          <w:sz w:val="24"/>
          <w:szCs w:val="24"/>
          <w:lang w:val="en-US"/>
        </w:rPr>
        <w:t xml:space="preserve">have to terminate their General Health Insurance (GSS) registration and activation with the universities they come from </w:t>
      </w:r>
      <w:r w:rsidR="004445FF" w:rsidRPr="005F5F70">
        <w:rPr>
          <w:rStyle w:val="FontStyle47"/>
          <w:rFonts w:ascii="Cambria" w:hAnsi="Cambria"/>
          <w:bCs/>
          <w:sz w:val="24"/>
          <w:szCs w:val="24"/>
          <w:lang w:val="en-US"/>
        </w:rPr>
        <w:t>(</w:t>
      </w:r>
      <w:r w:rsidRPr="005F5F70">
        <w:rPr>
          <w:rStyle w:val="FontStyle47"/>
          <w:rFonts w:ascii="Cambria" w:hAnsi="Cambria"/>
          <w:bCs/>
          <w:sz w:val="24"/>
          <w:szCs w:val="24"/>
          <w:lang w:val="en-US"/>
        </w:rPr>
        <w:t>Excluding open education programs</w:t>
      </w:r>
      <w:r w:rsidR="004445FF" w:rsidRPr="005F5F70">
        <w:rPr>
          <w:rStyle w:val="FontStyle47"/>
          <w:rFonts w:ascii="Cambria" w:hAnsi="Cambria"/>
          <w:bCs/>
          <w:sz w:val="24"/>
          <w:szCs w:val="24"/>
          <w:lang w:val="en-US"/>
        </w:rPr>
        <w:t>)</w:t>
      </w:r>
      <w:r w:rsidR="00353B2F" w:rsidRPr="005F5F70">
        <w:rPr>
          <w:rStyle w:val="FontStyle47"/>
          <w:rFonts w:ascii="Cambria" w:hAnsi="Cambria"/>
          <w:bCs/>
          <w:sz w:val="24"/>
          <w:szCs w:val="24"/>
          <w:lang w:val="en-US"/>
        </w:rPr>
        <w:t>.</w:t>
      </w:r>
    </w:p>
    <w:p w:rsidR="00353B2F" w:rsidRPr="005F5F70" w:rsidRDefault="00B5232B" w:rsidP="00353B2F">
      <w:pPr>
        <w:pStyle w:val="ListeParagraf"/>
        <w:numPr>
          <w:ilvl w:val="0"/>
          <w:numId w:val="20"/>
        </w:numPr>
        <w:spacing w:after="0" w:line="281" w:lineRule="auto"/>
        <w:ind w:left="709"/>
        <w:jc w:val="both"/>
        <w:rPr>
          <w:rStyle w:val="FontStyle47"/>
          <w:rFonts w:ascii="Cambria" w:hAnsi="Cambria"/>
          <w:bCs/>
          <w:strike/>
          <w:sz w:val="24"/>
          <w:szCs w:val="24"/>
          <w:lang w:val="en-US"/>
        </w:rPr>
      </w:pPr>
      <w:r w:rsidRPr="005F5F70">
        <w:rPr>
          <w:rStyle w:val="FontStyle47"/>
          <w:rFonts w:ascii="Cambria" w:hAnsi="Cambria"/>
          <w:sz w:val="24"/>
          <w:szCs w:val="24"/>
          <w:lang w:val="en-US"/>
        </w:rPr>
        <w:t xml:space="preserve">Those with </w:t>
      </w:r>
      <w:r w:rsidR="003A6039" w:rsidRPr="005F5F70">
        <w:rPr>
          <w:rStyle w:val="FontStyle47"/>
          <w:rFonts w:ascii="Cambria" w:hAnsi="Cambria"/>
          <w:sz w:val="24"/>
          <w:szCs w:val="24"/>
          <w:lang w:val="en-US"/>
        </w:rPr>
        <w:t xml:space="preserve">dual citizenship with one being </w:t>
      </w:r>
      <w:r w:rsidRPr="005F5F70">
        <w:rPr>
          <w:rStyle w:val="FontStyle47"/>
          <w:rFonts w:ascii="Cambria" w:hAnsi="Cambria"/>
          <w:sz w:val="24"/>
          <w:szCs w:val="24"/>
          <w:lang w:val="en-US"/>
        </w:rPr>
        <w:t xml:space="preserve">Turkish, blue-card holders, and candidates with Syrian citizenship who wish to enroll at the Faculties of Open Education, Economics, and Administration, which offer education via the open education system, </w:t>
      </w:r>
      <w:r w:rsidR="0080684E" w:rsidRPr="005F5F70">
        <w:rPr>
          <w:rStyle w:val="FontStyle47"/>
          <w:rFonts w:ascii="Cambria" w:hAnsi="Cambria"/>
          <w:sz w:val="24"/>
          <w:szCs w:val="24"/>
          <w:lang w:val="en-US"/>
        </w:rPr>
        <w:t>have to pay the tuition</w:t>
      </w:r>
      <w:r w:rsidR="0047611C" w:rsidRPr="005F5F70">
        <w:rPr>
          <w:rStyle w:val="FontStyle47"/>
          <w:rFonts w:ascii="Cambria" w:hAnsi="Cambria"/>
          <w:sz w:val="24"/>
          <w:szCs w:val="24"/>
          <w:lang w:val="en-US"/>
        </w:rPr>
        <w:t xml:space="preserve"> </w:t>
      </w:r>
      <w:r w:rsidR="0080684E" w:rsidRPr="005F5F70">
        <w:rPr>
          <w:rStyle w:val="FontStyle47"/>
          <w:rFonts w:ascii="Cambria" w:hAnsi="Cambria"/>
          <w:sz w:val="24"/>
          <w:szCs w:val="24"/>
          <w:lang w:val="en-US"/>
        </w:rPr>
        <w:t xml:space="preserve">and/or </w:t>
      </w:r>
      <w:r w:rsidRPr="005F5F70">
        <w:rPr>
          <w:rStyle w:val="FontStyle47"/>
          <w:rFonts w:ascii="Cambria" w:hAnsi="Cambria"/>
          <w:sz w:val="24"/>
          <w:szCs w:val="24"/>
          <w:lang w:val="en-US"/>
        </w:rPr>
        <w:t xml:space="preserve">the </w:t>
      </w:r>
      <w:r w:rsidR="0080684E" w:rsidRPr="005F5F70">
        <w:rPr>
          <w:rStyle w:val="FontStyle47"/>
          <w:rFonts w:ascii="Cambria" w:hAnsi="Cambria"/>
          <w:sz w:val="24"/>
          <w:szCs w:val="24"/>
          <w:lang w:val="en-US"/>
        </w:rPr>
        <w:t>contribution fee</w:t>
      </w:r>
      <w:r w:rsidR="0047611C" w:rsidRPr="005F5F70">
        <w:rPr>
          <w:rStyle w:val="FontStyle47"/>
          <w:rFonts w:ascii="Cambria" w:hAnsi="Cambria"/>
          <w:sz w:val="24"/>
          <w:szCs w:val="24"/>
          <w:lang w:val="en-US"/>
        </w:rPr>
        <w:t>.</w:t>
      </w:r>
    </w:p>
    <w:p w:rsidR="0047611C" w:rsidRPr="005F5F70" w:rsidRDefault="0080684E" w:rsidP="00353B2F">
      <w:pPr>
        <w:pStyle w:val="ListeParagraf"/>
        <w:numPr>
          <w:ilvl w:val="0"/>
          <w:numId w:val="20"/>
        </w:numPr>
        <w:spacing w:after="0" w:line="281" w:lineRule="auto"/>
        <w:ind w:left="709"/>
        <w:jc w:val="both"/>
        <w:rPr>
          <w:rStyle w:val="FontStyle47"/>
          <w:rFonts w:ascii="Cambria" w:hAnsi="Cambria"/>
          <w:bCs/>
          <w:strike/>
          <w:sz w:val="24"/>
          <w:szCs w:val="24"/>
          <w:lang w:val="en-US"/>
        </w:rPr>
      </w:pPr>
      <w:r w:rsidRPr="005F5F70">
        <w:rPr>
          <w:rStyle w:val="FontStyle47"/>
          <w:rFonts w:ascii="Cambria" w:hAnsi="Cambria"/>
          <w:sz w:val="24"/>
          <w:szCs w:val="24"/>
          <w:lang w:val="en-US"/>
        </w:rPr>
        <w:t>Self-financing international candidates who wish to enroll at the Faculties of Open Education, Economics, and Administration, which offer education via the open education system,</w:t>
      </w:r>
      <w:r w:rsidR="0047611C"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have to pay both the tuition and</w:t>
      </w:r>
      <w:r w:rsidR="0047611C" w:rsidRPr="005F5F70">
        <w:rPr>
          <w:rStyle w:val="FontStyle47"/>
          <w:rFonts w:ascii="Cambria" w:hAnsi="Cambria"/>
          <w:sz w:val="24"/>
          <w:szCs w:val="24"/>
          <w:lang w:val="en-US"/>
        </w:rPr>
        <w:t xml:space="preserve"> </w:t>
      </w:r>
      <w:r w:rsidR="00B5232B" w:rsidRPr="005F5F70">
        <w:rPr>
          <w:rStyle w:val="FontStyle47"/>
          <w:rFonts w:ascii="Cambria" w:hAnsi="Cambria"/>
          <w:sz w:val="24"/>
          <w:szCs w:val="24"/>
          <w:lang w:val="en-US"/>
        </w:rPr>
        <w:t xml:space="preserve">the </w:t>
      </w:r>
      <w:r w:rsidRPr="005F5F70">
        <w:rPr>
          <w:rStyle w:val="FontStyle47"/>
          <w:rFonts w:ascii="Cambria" w:hAnsi="Cambria"/>
          <w:sz w:val="24"/>
          <w:szCs w:val="24"/>
          <w:lang w:val="en-US"/>
        </w:rPr>
        <w:t>contribution fee</w:t>
      </w:r>
      <w:r w:rsidR="0047611C" w:rsidRPr="005F5F70">
        <w:rPr>
          <w:rStyle w:val="FontStyle47"/>
          <w:rFonts w:ascii="Cambria" w:hAnsi="Cambria"/>
          <w:sz w:val="24"/>
          <w:szCs w:val="24"/>
          <w:lang w:val="en-US"/>
        </w:rPr>
        <w:t>.</w:t>
      </w:r>
    </w:p>
    <w:p w:rsidR="008A6838" w:rsidRPr="005F5F70" w:rsidRDefault="008A6838" w:rsidP="009D5893">
      <w:pPr>
        <w:spacing w:line="280" w:lineRule="auto"/>
        <w:jc w:val="both"/>
        <w:rPr>
          <w:rFonts w:ascii="Cambria" w:hAnsi="Cambria"/>
        </w:rPr>
      </w:pPr>
    </w:p>
    <w:p w:rsidR="004445FF" w:rsidRPr="005F5F70" w:rsidRDefault="003829A8" w:rsidP="009D5893">
      <w:pPr>
        <w:spacing w:line="280" w:lineRule="auto"/>
        <w:jc w:val="both"/>
        <w:rPr>
          <w:rFonts w:ascii="Cambria" w:hAnsi="Cambria"/>
          <w:u w:val="single"/>
        </w:rPr>
      </w:pPr>
      <w:r w:rsidRPr="005F5F70">
        <w:rPr>
          <w:rStyle w:val="FontStyle55"/>
          <w:rFonts w:ascii="Cambria" w:hAnsi="Cambria"/>
          <w:sz w:val="24"/>
          <w:szCs w:val="24"/>
          <w:u w:val="single"/>
        </w:rPr>
        <w:t>IMPORTANT NOTES</w:t>
      </w:r>
    </w:p>
    <w:p w:rsidR="004445FF" w:rsidRPr="005F5F70" w:rsidRDefault="003829A8" w:rsidP="00353B2F">
      <w:pPr>
        <w:pStyle w:val="ListeParagraf"/>
        <w:numPr>
          <w:ilvl w:val="0"/>
          <w:numId w:val="8"/>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Candidates must apply for enrollment in person</w:t>
      </w:r>
      <w:r w:rsidR="004E42B3" w:rsidRPr="005F5F70">
        <w:rPr>
          <w:rStyle w:val="FontStyle47"/>
          <w:rFonts w:ascii="Cambria" w:hAnsi="Cambria"/>
          <w:sz w:val="24"/>
          <w:szCs w:val="24"/>
          <w:lang w:val="en-US"/>
        </w:rPr>
        <w:t xml:space="preserve">. </w:t>
      </w:r>
      <w:r w:rsidRPr="005F5F70">
        <w:rPr>
          <w:rStyle w:val="FontStyle47"/>
          <w:rFonts w:ascii="Cambria" w:hAnsi="Cambria"/>
          <w:sz w:val="24"/>
          <w:szCs w:val="24"/>
          <w:lang w:val="en-US"/>
        </w:rPr>
        <w:t>Enrollment by mail is not allowed</w:t>
      </w:r>
      <w:r w:rsidR="006C081A" w:rsidRPr="005F5F70">
        <w:rPr>
          <w:rStyle w:val="FontStyle47"/>
          <w:rFonts w:ascii="Cambria" w:hAnsi="Cambria"/>
          <w:sz w:val="24"/>
          <w:szCs w:val="24"/>
          <w:lang w:val="en-US"/>
        </w:rPr>
        <w:t>.</w:t>
      </w:r>
    </w:p>
    <w:p w:rsidR="004445FF" w:rsidRPr="005F5F70" w:rsidRDefault="003829A8" w:rsidP="00353B2F">
      <w:pPr>
        <w:pStyle w:val="ListeParagraf"/>
        <w:numPr>
          <w:ilvl w:val="0"/>
          <w:numId w:val="8"/>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Certified copies or photocopies of the documents for enrollment are not accepted</w:t>
      </w:r>
      <w:r w:rsidR="006C081A" w:rsidRPr="005F5F70">
        <w:rPr>
          <w:rStyle w:val="FontStyle47"/>
          <w:rFonts w:ascii="Cambria" w:hAnsi="Cambria"/>
          <w:sz w:val="24"/>
          <w:szCs w:val="24"/>
          <w:lang w:val="en-US"/>
        </w:rPr>
        <w:t>.</w:t>
      </w:r>
    </w:p>
    <w:p w:rsidR="004445FF" w:rsidRPr="005F5F70" w:rsidRDefault="003829A8" w:rsidP="00353B2F">
      <w:pPr>
        <w:pStyle w:val="ListeParagraf"/>
        <w:numPr>
          <w:ilvl w:val="0"/>
          <w:numId w:val="8"/>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No enrollment is allowed with incomplete paperwork</w:t>
      </w:r>
      <w:r w:rsidR="006C081A" w:rsidRPr="005F5F70">
        <w:rPr>
          <w:rStyle w:val="FontStyle47"/>
          <w:rFonts w:ascii="Cambria" w:hAnsi="Cambria"/>
          <w:sz w:val="24"/>
          <w:szCs w:val="24"/>
          <w:lang w:val="en-US"/>
        </w:rPr>
        <w:t>.</w:t>
      </w:r>
    </w:p>
    <w:p w:rsidR="004445FF" w:rsidRPr="005F5F70" w:rsidRDefault="003829A8" w:rsidP="00353B2F">
      <w:pPr>
        <w:pStyle w:val="ListeParagraf"/>
        <w:numPr>
          <w:ilvl w:val="0"/>
          <w:numId w:val="8"/>
        </w:numPr>
        <w:spacing w:after="0" w:line="280" w:lineRule="auto"/>
        <w:ind w:left="709" w:hanging="425"/>
        <w:jc w:val="both"/>
        <w:rPr>
          <w:rStyle w:val="FontStyle47"/>
          <w:rFonts w:ascii="Cambria" w:hAnsi="Cambria"/>
          <w:sz w:val="24"/>
          <w:szCs w:val="24"/>
          <w:lang w:val="en-US"/>
        </w:rPr>
      </w:pPr>
      <w:r w:rsidRPr="005F5F70">
        <w:rPr>
          <w:rStyle w:val="FontStyle47"/>
          <w:rFonts w:ascii="Cambria" w:hAnsi="Cambria"/>
          <w:sz w:val="24"/>
          <w:szCs w:val="24"/>
          <w:lang w:val="en-US"/>
        </w:rPr>
        <w:t>Those candidates who failed to enroll within the specified dates cannot lay any claims</w:t>
      </w:r>
      <w:r w:rsidR="004445FF" w:rsidRPr="005F5F70">
        <w:rPr>
          <w:rStyle w:val="FontStyle47"/>
          <w:rFonts w:ascii="Cambria" w:hAnsi="Cambria"/>
          <w:sz w:val="24"/>
          <w:szCs w:val="24"/>
          <w:lang w:val="en-US"/>
        </w:rPr>
        <w:t>.</w:t>
      </w:r>
    </w:p>
    <w:p w:rsidR="004445FF" w:rsidRPr="005F5F70" w:rsidRDefault="00FE2BFF" w:rsidP="00353B2F">
      <w:pPr>
        <w:pStyle w:val="ListeParagraf"/>
        <w:numPr>
          <w:ilvl w:val="0"/>
          <w:numId w:val="8"/>
        </w:numPr>
        <w:spacing w:after="0" w:line="280" w:lineRule="auto"/>
        <w:ind w:left="709" w:hanging="425"/>
        <w:jc w:val="both"/>
        <w:rPr>
          <w:rStyle w:val="FontStyle55"/>
          <w:rFonts w:ascii="Cambria" w:hAnsi="Cambria"/>
          <w:b w:val="0"/>
          <w:bCs w:val="0"/>
          <w:sz w:val="24"/>
          <w:szCs w:val="24"/>
          <w:lang w:val="en-US"/>
        </w:rPr>
      </w:pPr>
      <w:r w:rsidRPr="005F5F70">
        <w:rPr>
          <w:rStyle w:val="FontStyle47"/>
          <w:rFonts w:ascii="Cambria" w:hAnsi="Cambria"/>
          <w:sz w:val="24"/>
          <w:szCs w:val="24"/>
          <w:lang w:val="en-US"/>
        </w:rPr>
        <w:lastRenderedPageBreak/>
        <w:t>The university holds the right to take the necessary legal action against candidates who have completed their enrollment with misstatement or falsification</w:t>
      </w:r>
      <w:r w:rsidR="00FA3506" w:rsidRPr="005F5F70">
        <w:rPr>
          <w:rStyle w:val="FontStyle47"/>
          <w:rFonts w:ascii="Cambria" w:hAnsi="Cambria"/>
          <w:sz w:val="24"/>
          <w:szCs w:val="24"/>
          <w:lang w:val="en-US"/>
        </w:rPr>
        <w:t>.</w:t>
      </w:r>
    </w:p>
    <w:sectPr w:rsidR="004445FF" w:rsidRPr="005F5F70" w:rsidSect="009D5893">
      <w:footerReference w:type="default" r:id="rId9"/>
      <w:pgSz w:w="11900" w:h="16840" w:code="9"/>
      <w:pgMar w:top="1417" w:right="1417" w:bottom="1417" w:left="1417" w:header="1440"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2D" w:rsidRDefault="00F3042D">
      <w:r>
        <w:separator/>
      </w:r>
    </w:p>
  </w:endnote>
  <w:endnote w:type="continuationSeparator" w:id="0">
    <w:p w:rsidR="00F3042D" w:rsidRDefault="00F3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FF" w:rsidRDefault="004445FF">
    <w:pPr>
      <w:pStyle w:val="AltBilgi"/>
      <w:tabs>
        <w:tab w:val="left" w:pos="2835"/>
        <w:tab w:val="center" w:pos="4500"/>
      </w:tabs>
      <w:ind w:right="70"/>
      <w:rPr>
        <w:sz w:val="18"/>
        <w:szCs w:val="18"/>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2D" w:rsidRDefault="00F3042D">
      <w:r>
        <w:separator/>
      </w:r>
    </w:p>
  </w:footnote>
  <w:footnote w:type="continuationSeparator" w:id="0">
    <w:p w:rsidR="00F3042D" w:rsidRDefault="00F30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D2"/>
    <w:multiLevelType w:val="hybridMultilevel"/>
    <w:tmpl w:val="4B6028F6"/>
    <w:lvl w:ilvl="0" w:tplc="CD2A735E">
      <w:start w:val="1"/>
      <w:numFmt w:val="decimal"/>
      <w:lvlText w:val="%1-"/>
      <w:lvlJc w:val="left"/>
      <w:pPr>
        <w:ind w:left="683" w:hanging="360"/>
        <w:jc w:val="right"/>
      </w:pPr>
      <w:rPr>
        <w:rFonts w:ascii="Times New Roman" w:eastAsia="Times New Roman" w:hAnsi="Times New Roman" w:cs="Times New Roman" w:hint="default"/>
        <w:b/>
        <w:bCs/>
        <w:spacing w:val="0"/>
        <w:w w:val="102"/>
        <w:sz w:val="21"/>
        <w:szCs w:val="21"/>
      </w:rPr>
    </w:lvl>
    <w:lvl w:ilvl="1" w:tplc="70086C2E">
      <w:start w:val="1"/>
      <w:numFmt w:val="lowerLetter"/>
      <w:lvlText w:val="%2)"/>
      <w:lvlJc w:val="left"/>
      <w:pPr>
        <w:ind w:left="967" w:hanging="284"/>
        <w:jc w:val="left"/>
      </w:pPr>
      <w:rPr>
        <w:rFonts w:ascii="Times New Roman" w:eastAsia="Times New Roman" w:hAnsi="Times New Roman" w:cs="Times New Roman" w:hint="default"/>
        <w:b/>
        <w:bCs/>
        <w:spacing w:val="0"/>
        <w:w w:val="102"/>
        <w:sz w:val="21"/>
        <w:szCs w:val="21"/>
      </w:rPr>
    </w:lvl>
    <w:lvl w:ilvl="2" w:tplc="9F6A3E12">
      <w:numFmt w:val="bullet"/>
      <w:lvlText w:val="•"/>
      <w:lvlJc w:val="left"/>
      <w:pPr>
        <w:ind w:left="1886" w:hanging="284"/>
      </w:pPr>
      <w:rPr>
        <w:rFonts w:hint="default"/>
      </w:rPr>
    </w:lvl>
    <w:lvl w:ilvl="3" w:tplc="9C8C1F06">
      <w:numFmt w:val="bullet"/>
      <w:lvlText w:val="•"/>
      <w:lvlJc w:val="left"/>
      <w:pPr>
        <w:ind w:left="2813" w:hanging="284"/>
      </w:pPr>
      <w:rPr>
        <w:rFonts w:hint="default"/>
      </w:rPr>
    </w:lvl>
    <w:lvl w:ilvl="4" w:tplc="9CE6A352">
      <w:numFmt w:val="bullet"/>
      <w:lvlText w:val="•"/>
      <w:lvlJc w:val="left"/>
      <w:pPr>
        <w:ind w:left="3740" w:hanging="284"/>
      </w:pPr>
      <w:rPr>
        <w:rFonts w:hint="default"/>
      </w:rPr>
    </w:lvl>
    <w:lvl w:ilvl="5" w:tplc="22BA84EE">
      <w:numFmt w:val="bullet"/>
      <w:lvlText w:val="•"/>
      <w:lvlJc w:val="left"/>
      <w:pPr>
        <w:ind w:left="4666" w:hanging="284"/>
      </w:pPr>
      <w:rPr>
        <w:rFonts w:hint="default"/>
      </w:rPr>
    </w:lvl>
    <w:lvl w:ilvl="6" w:tplc="3BD60BB8">
      <w:numFmt w:val="bullet"/>
      <w:lvlText w:val="•"/>
      <w:lvlJc w:val="left"/>
      <w:pPr>
        <w:ind w:left="5593" w:hanging="284"/>
      </w:pPr>
      <w:rPr>
        <w:rFonts w:hint="default"/>
      </w:rPr>
    </w:lvl>
    <w:lvl w:ilvl="7" w:tplc="F9886F06">
      <w:numFmt w:val="bullet"/>
      <w:lvlText w:val="•"/>
      <w:lvlJc w:val="left"/>
      <w:pPr>
        <w:ind w:left="6520" w:hanging="284"/>
      </w:pPr>
      <w:rPr>
        <w:rFonts w:hint="default"/>
      </w:rPr>
    </w:lvl>
    <w:lvl w:ilvl="8" w:tplc="C5EA53E0">
      <w:numFmt w:val="bullet"/>
      <w:lvlText w:val="•"/>
      <w:lvlJc w:val="left"/>
      <w:pPr>
        <w:ind w:left="7446" w:hanging="284"/>
      </w:pPr>
      <w:rPr>
        <w:rFonts w:hint="default"/>
      </w:rPr>
    </w:lvl>
  </w:abstractNum>
  <w:abstractNum w:abstractNumId="1" w15:restartNumberingAfterBreak="0">
    <w:nsid w:val="069B06D1"/>
    <w:multiLevelType w:val="hybridMultilevel"/>
    <w:tmpl w:val="3EDA7CEA"/>
    <w:lvl w:ilvl="0" w:tplc="8A2E7034">
      <w:numFmt w:val="bullet"/>
      <w:lvlText w:val=""/>
      <w:lvlJc w:val="left"/>
      <w:pPr>
        <w:ind w:left="967" w:hanging="283"/>
      </w:pPr>
      <w:rPr>
        <w:rFonts w:ascii="Symbol" w:eastAsia="Symbol" w:hAnsi="Symbol" w:cs="Symbol" w:hint="default"/>
        <w:w w:val="102"/>
        <w:sz w:val="21"/>
        <w:szCs w:val="21"/>
      </w:rPr>
    </w:lvl>
    <w:lvl w:ilvl="1" w:tplc="0A6C4AC2">
      <w:numFmt w:val="bullet"/>
      <w:lvlText w:val="•"/>
      <w:lvlJc w:val="left"/>
      <w:pPr>
        <w:ind w:left="1794" w:hanging="283"/>
      </w:pPr>
      <w:rPr>
        <w:rFonts w:hint="default"/>
      </w:rPr>
    </w:lvl>
    <w:lvl w:ilvl="2" w:tplc="5ABC52EA">
      <w:numFmt w:val="bullet"/>
      <w:lvlText w:val="•"/>
      <w:lvlJc w:val="left"/>
      <w:pPr>
        <w:ind w:left="2628" w:hanging="283"/>
      </w:pPr>
      <w:rPr>
        <w:rFonts w:hint="default"/>
      </w:rPr>
    </w:lvl>
    <w:lvl w:ilvl="3" w:tplc="57CA61EA">
      <w:numFmt w:val="bullet"/>
      <w:lvlText w:val="•"/>
      <w:lvlJc w:val="left"/>
      <w:pPr>
        <w:ind w:left="3462" w:hanging="283"/>
      </w:pPr>
      <w:rPr>
        <w:rFonts w:hint="default"/>
      </w:rPr>
    </w:lvl>
    <w:lvl w:ilvl="4" w:tplc="EAA07ADE">
      <w:numFmt w:val="bullet"/>
      <w:lvlText w:val="•"/>
      <w:lvlJc w:val="left"/>
      <w:pPr>
        <w:ind w:left="4296" w:hanging="283"/>
      </w:pPr>
      <w:rPr>
        <w:rFonts w:hint="default"/>
      </w:rPr>
    </w:lvl>
    <w:lvl w:ilvl="5" w:tplc="03D8F3FC">
      <w:numFmt w:val="bullet"/>
      <w:lvlText w:val="•"/>
      <w:lvlJc w:val="left"/>
      <w:pPr>
        <w:ind w:left="5130" w:hanging="283"/>
      </w:pPr>
      <w:rPr>
        <w:rFonts w:hint="default"/>
      </w:rPr>
    </w:lvl>
    <w:lvl w:ilvl="6" w:tplc="A1AE0408">
      <w:numFmt w:val="bullet"/>
      <w:lvlText w:val="•"/>
      <w:lvlJc w:val="left"/>
      <w:pPr>
        <w:ind w:left="5964" w:hanging="283"/>
      </w:pPr>
      <w:rPr>
        <w:rFonts w:hint="default"/>
      </w:rPr>
    </w:lvl>
    <w:lvl w:ilvl="7" w:tplc="EC88E54E">
      <w:numFmt w:val="bullet"/>
      <w:lvlText w:val="•"/>
      <w:lvlJc w:val="left"/>
      <w:pPr>
        <w:ind w:left="6798" w:hanging="283"/>
      </w:pPr>
      <w:rPr>
        <w:rFonts w:hint="default"/>
      </w:rPr>
    </w:lvl>
    <w:lvl w:ilvl="8" w:tplc="833E8AEC">
      <w:numFmt w:val="bullet"/>
      <w:lvlText w:val="•"/>
      <w:lvlJc w:val="left"/>
      <w:pPr>
        <w:ind w:left="7632" w:hanging="283"/>
      </w:pPr>
      <w:rPr>
        <w:rFonts w:hint="default"/>
      </w:rPr>
    </w:lvl>
  </w:abstractNum>
  <w:abstractNum w:abstractNumId="2" w15:restartNumberingAfterBreak="0">
    <w:nsid w:val="072C5FB0"/>
    <w:multiLevelType w:val="hybridMultilevel"/>
    <w:tmpl w:val="FE60310E"/>
    <w:lvl w:ilvl="0" w:tplc="0E92627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8148E"/>
    <w:multiLevelType w:val="hybridMultilevel"/>
    <w:tmpl w:val="80663164"/>
    <w:lvl w:ilvl="0" w:tplc="6D3C043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E36173"/>
    <w:multiLevelType w:val="hybridMultilevel"/>
    <w:tmpl w:val="232A6C4C"/>
    <w:lvl w:ilvl="0" w:tplc="94642614">
      <w:start w:val="2"/>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2A418E"/>
    <w:multiLevelType w:val="hybridMultilevel"/>
    <w:tmpl w:val="D7124682"/>
    <w:lvl w:ilvl="0" w:tplc="6AA0FEF0">
      <w:start w:val="1"/>
      <w:numFmt w:val="lowerLetter"/>
      <w:lvlText w:val="%1)"/>
      <w:lvlJc w:val="left"/>
      <w:pPr>
        <w:tabs>
          <w:tab w:val="num" w:pos="928"/>
        </w:tabs>
        <w:ind w:left="928"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D341C5"/>
    <w:multiLevelType w:val="hybridMultilevel"/>
    <w:tmpl w:val="85CA19D8"/>
    <w:lvl w:ilvl="0" w:tplc="F90492CE">
      <w:start w:val="1"/>
      <w:numFmt w:val="decimal"/>
      <w:lvlText w:val="%1-"/>
      <w:lvlJc w:val="left"/>
      <w:pPr>
        <w:ind w:left="644" w:hanging="360"/>
      </w:pPr>
      <w:rPr>
        <w:rFonts w:hint="default"/>
        <w:b/>
        <w:strike w:val="0"/>
      </w:rPr>
    </w:lvl>
    <w:lvl w:ilvl="1" w:tplc="9126D1E0">
      <w:start w:val="1"/>
      <w:numFmt w:val="lowerLetter"/>
      <w:lvlText w:val="%2)"/>
      <w:lvlJc w:val="left"/>
      <w:pPr>
        <w:ind w:left="1647" w:hanging="360"/>
      </w:pPr>
      <w:rPr>
        <w:rFonts w:eastAsia="Times New Roman"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DBA6B3A"/>
    <w:multiLevelType w:val="hybridMultilevel"/>
    <w:tmpl w:val="CDF0E44A"/>
    <w:lvl w:ilvl="0" w:tplc="16F65DBC">
      <w:start w:val="1"/>
      <mc:AlternateContent>
        <mc:Choice Requires="w14">
          <w:numFmt w:val="custom" w:format="a, ç, ĝ, ..."/>
        </mc:Choice>
        <mc:Fallback>
          <w:numFmt w:val="decimal"/>
        </mc:Fallback>
      </mc:AlternateContent>
      <w:lvlText w:val="%1)"/>
      <w:lvlJc w:val="left"/>
      <w:pPr>
        <w:ind w:left="3797" w:hanging="360"/>
      </w:pPr>
      <w:rPr>
        <w:rFonts w:eastAsia="SimSun" w:hint="default"/>
        <w:b/>
      </w:rPr>
    </w:lvl>
    <w:lvl w:ilvl="1" w:tplc="1CD67F1A">
      <w:start w:val="1"/>
      <mc:AlternateContent>
        <mc:Choice Requires="w14">
          <w:numFmt w:val="custom" w:format="a, ç, ĝ, ..."/>
        </mc:Choice>
        <mc:Fallback>
          <w:numFmt w:val="decimal"/>
        </mc:Fallback>
      </mc:AlternateContent>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C53A56"/>
    <w:multiLevelType w:val="hybridMultilevel"/>
    <w:tmpl w:val="536A85CA"/>
    <w:lvl w:ilvl="0" w:tplc="23E0BA62">
      <w:start w:val="1"/>
      <w:numFmt w:val="lowerLetter"/>
      <w:lvlText w:val="%1)"/>
      <w:lvlJc w:val="left"/>
      <w:pPr>
        <w:ind w:left="1211" w:hanging="360"/>
      </w:pPr>
      <w:rPr>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15:restartNumberingAfterBreak="0">
    <w:nsid w:val="497F3F31"/>
    <w:multiLevelType w:val="hybridMultilevel"/>
    <w:tmpl w:val="F514B6D0"/>
    <w:lvl w:ilvl="0" w:tplc="978A00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57384A48"/>
    <w:multiLevelType w:val="hybridMultilevel"/>
    <w:tmpl w:val="D2EC31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E0122D3"/>
    <w:multiLevelType w:val="hybridMultilevel"/>
    <w:tmpl w:val="1FA6A44C"/>
    <w:lvl w:ilvl="0" w:tplc="6D3C04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3C12FA"/>
    <w:multiLevelType w:val="hybridMultilevel"/>
    <w:tmpl w:val="871E01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26509A6"/>
    <w:multiLevelType w:val="hybridMultilevel"/>
    <w:tmpl w:val="70B40832"/>
    <w:lvl w:ilvl="0" w:tplc="DBD039A2">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4" w15:restartNumberingAfterBreak="0">
    <w:nsid w:val="6593096E"/>
    <w:multiLevelType w:val="hybridMultilevel"/>
    <w:tmpl w:val="9C5631B6"/>
    <w:lvl w:ilvl="0" w:tplc="9DF2DD36">
      <w:start w:val="1"/>
      <w:numFmt w:val="lowerLetter"/>
      <w:lvlText w:val="%1)"/>
      <w:lvlJc w:val="left"/>
      <w:pPr>
        <w:ind w:left="6031" w:hanging="360"/>
      </w:pPr>
      <w:rPr>
        <w:rFonts w:hint="default"/>
        <w:b/>
      </w:rPr>
    </w:lvl>
    <w:lvl w:ilvl="1" w:tplc="041F0019" w:tentative="1">
      <w:start w:val="1"/>
      <w:numFmt w:val="lowerLetter"/>
      <w:lvlText w:val="%2."/>
      <w:lvlJc w:val="left"/>
      <w:pPr>
        <w:ind w:left="6751" w:hanging="360"/>
      </w:pPr>
    </w:lvl>
    <w:lvl w:ilvl="2" w:tplc="041F001B" w:tentative="1">
      <w:start w:val="1"/>
      <w:numFmt w:val="lowerRoman"/>
      <w:lvlText w:val="%3."/>
      <w:lvlJc w:val="right"/>
      <w:pPr>
        <w:ind w:left="7471" w:hanging="180"/>
      </w:pPr>
    </w:lvl>
    <w:lvl w:ilvl="3" w:tplc="041F000F" w:tentative="1">
      <w:start w:val="1"/>
      <w:numFmt w:val="decimal"/>
      <w:lvlText w:val="%4."/>
      <w:lvlJc w:val="left"/>
      <w:pPr>
        <w:ind w:left="8191" w:hanging="360"/>
      </w:pPr>
    </w:lvl>
    <w:lvl w:ilvl="4" w:tplc="041F0019" w:tentative="1">
      <w:start w:val="1"/>
      <w:numFmt w:val="lowerLetter"/>
      <w:lvlText w:val="%5."/>
      <w:lvlJc w:val="left"/>
      <w:pPr>
        <w:ind w:left="8911" w:hanging="360"/>
      </w:pPr>
    </w:lvl>
    <w:lvl w:ilvl="5" w:tplc="041F001B" w:tentative="1">
      <w:start w:val="1"/>
      <w:numFmt w:val="lowerRoman"/>
      <w:lvlText w:val="%6."/>
      <w:lvlJc w:val="right"/>
      <w:pPr>
        <w:ind w:left="9631" w:hanging="180"/>
      </w:pPr>
    </w:lvl>
    <w:lvl w:ilvl="6" w:tplc="041F000F" w:tentative="1">
      <w:start w:val="1"/>
      <w:numFmt w:val="decimal"/>
      <w:lvlText w:val="%7."/>
      <w:lvlJc w:val="left"/>
      <w:pPr>
        <w:ind w:left="10351" w:hanging="360"/>
      </w:pPr>
    </w:lvl>
    <w:lvl w:ilvl="7" w:tplc="041F0019" w:tentative="1">
      <w:start w:val="1"/>
      <w:numFmt w:val="lowerLetter"/>
      <w:lvlText w:val="%8."/>
      <w:lvlJc w:val="left"/>
      <w:pPr>
        <w:ind w:left="11071" w:hanging="360"/>
      </w:pPr>
    </w:lvl>
    <w:lvl w:ilvl="8" w:tplc="041F001B" w:tentative="1">
      <w:start w:val="1"/>
      <w:numFmt w:val="lowerRoman"/>
      <w:lvlText w:val="%9."/>
      <w:lvlJc w:val="right"/>
      <w:pPr>
        <w:ind w:left="11791" w:hanging="180"/>
      </w:pPr>
    </w:lvl>
  </w:abstractNum>
  <w:abstractNum w:abstractNumId="15" w15:restartNumberingAfterBreak="0">
    <w:nsid w:val="664536B4"/>
    <w:multiLevelType w:val="hybridMultilevel"/>
    <w:tmpl w:val="8D30FA3E"/>
    <w:lvl w:ilvl="0" w:tplc="E26A9A24">
      <w:start w:val="3"/>
      <w:numFmt w:val="decimal"/>
      <w:lvlText w:val="%1-"/>
      <w:lvlJc w:val="left"/>
      <w:pPr>
        <w:ind w:left="644"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D8508B"/>
    <w:multiLevelType w:val="hybridMultilevel"/>
    <w:tmpl w:val="5AD41278"/>
    <w:lvl w:ilvl="0" w:tplc="F112F80A">
      <w:start w:val="1"/>
      <w:numFmt w:val="decimal"/>
      <w:lvlText w:val="%1)"/>
      <w:lvlJc w:val="left"/>
      <w:pPr>
        <w:ind w:left="292" w:hanging="284"/>
        <w:jc w:val="left"/>
      </w:pPr>
      <w:rPr>
        <w:rFonts w:ascii="Times New Roman" w:eastAsia="Times New Roman" w:hAnsi="Times New Roman" w:cs="Times New Roman" w:hint="default"/>
        <w:b/>
        <w:bCs/>
        <w:spacing w:val="0"/>
        <w:w w:val="102"/>
        <w:sz w:val="21"/>
        <w:szCs w:val="21"/>
      </w:rPr>
    </w:lvl>
    <w:lvl w:ilvl="1" w:tplc="3B64E904">
      <w:numFmt w:val="bullet"/>
      <w:lvlText w:val="•"/>
      <w:lvlJc w:val="left"/>
      <w:pPr>
        <w:ind w:left="1132" w:hanging="284"/>
      </w:pPr>
      <w:rPr>
        <w:rFonts w:hint="default"/>
      </w:rPr>
    </w:lvl>
    <w:lvl w:ilvl="2" w:tplc="E270A664">
      <w:numFmt w:val="bullet"/>
      <w:lvlText w:val="•"/>
      <w:lvlJc w:val="left"/>
      <w:pPr>
        <w:ind w:left="1965" w:hanging="284"/>
      </w:pPr>
      <w:rPr>
        <w:rFonts w:hint="default"/>
      </w:rPr>
    </w:lvl>
    <w:lvl w:ilvl="3" w:tplc="C7B021DE">
      <w:numFmt w:val="bullet"/>
      <w:lvlText w:val="•"/>
      <w:lvlJc w:val="left"/>
      <w:pPr>
        <w:ind w:left="2797" w:hanging="284"/>
      </w:pPr>
      <w:rPr>
        <w:rFonts w:hint="default"/>
      </w:rPr>
    </w:lvl>
    <w:lvl w:ilvl="4" w:tplc="92B00582">
      <w:numFmt w:val="bullet"/>
      <w:lvlText w:val="•"/>
      <w:lvlJc w:val="left"/>
      <w:pPr>
        <w:ind w:left="3630" w:hanging="284"/>
      </w:pPr>
      <w:rPr>
        <w:rFonts w:hint="default"/>
      </w:rPr>
    </w:lvl>
    <w:lvl w:ilvl="5" w:tplc="C368065C">
      <w:numFmt w:val="bullet"/>
      <w:lvlText w:val="•"/>
      <w:lvlJc w:val="left"/>
      <w:pPr>
        <w:ind w:left="4462" w:hanging="284"/>
      </w:pPr>
      <w:rPr>
        <w:rFonts w:hint="default"/>
      </w:rPr>
    </w:lvl>
    <w:lvl w:ilvl="6" w:tplc="47260B5A">
      <w:numFmt w:val="bullet"/>
      <w:lvlText w:val="•"/>
      <w:lvlJc w:val="left"/>
      <w:pPr>
        <w:ind w:left="5295" w:hanging="284"/>
      </w:pPr>
      <w:rPr>
        <w:rFonts w:hint="default"/>
      </w:rPr>
    </w:lvl>
    <w:lvl w:ilvl="7" w:tplc="C3B6B776">
      <w:numFmt w:val="bullet"/>
      <w:lvlText w:val="•"/>
      <w:lvlJc w:val="left"/>
      <w:pPr>
        <w:ind w:left="6128" w:hanging="284"/>
      </w:pPr>
      <w:rPr>
        <w:rFonts w:hint="default"/>
      </w:rPr>
    </w:lvl>
    <w:lvl w:ilvl="8" w:tplc="A50E74F2">
      <w:numFmt w:val="bullet"/>
      <w:lvlText w:val="•"/>
      <w:lvlJc w:val="left"/>
      <w:pPr>
        <w:ind w:left="6960" w:hanging="284"/>
      </w:pPr>
      <w:rPr>
        <w:rFonts w:hint="default"/>
      </w:rPr>
    </w:lvl>
  </w:abstractNum>
  <w:abstractNum w:abstractNumId="17" w15:restartNumberingAfterBreak="0">
    <w:nsid w:val="78CA3D4E"/>
    <w:multiLevelType w:val="hybridMultilevel"/>
    <w:tmpl w:val="329AC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E95A64"/>
    <w:multiLevelType w:val="hybridMultilevel"/>
    <w:tmpl w:val="FFAE4FB2"/>
    <w:lvl w:ilvl="0" w:tplc="F884632C">
      <w:start w:val="1"/>
      <w:numFmt w:val="decimal"/>
      <w:lvlText w:val="%1-"/>
      <w:lvlJc w:val="left"/>
      <w:pPr>
        <w:ind w:left="786" w:hanging="360"/>
      </w:pPr>
      <w:rPr>
        <w:rFonts w:hint="default"/>
        <w:b/>
        <w:i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11"/>
  </w:num>
  <w:num w:numId="5">
    <w:abstractNumId w:val="8"/>
  </w:num>
  <w:num w:numId="6">
    <w:abstractNumId w:val="13"/>
  </w:num>
  <w:num w:numId="7">
    <w:abstractNumId w:val="17"/>
  </w:num>
  <w:num w:numId="8">
    <w:abstractNumId w:val="3"/>
  </w:num>
  <w:num w:numId="9">
    <w:abstractNumId w:val="2"/>
  </w:num>
  <w:num w:numId="10">
    <w:abstractNumId w:val="4"/>
  </w:num>
  <w:num w:numId="11">
    <w:abstractNumId w:val="10"/>
  </w:num>
  <w:num w:numId="12">
    <w:abstractNumId w:val="12"/>
  </w:num>
  <w:num w:numId="13">
    <w:abstractNumId w:val="7"/>
  </w:num>
  <w:num w:numId="14">
    <w:abstractNumId w:val="9"/>
  </w:num>
  <w:num w:numId="15">
    <w:abstractNumId w:val="6"/>
  </w:num>
  <w:num w:numId="16">
    <w:abstractNumId w:val="16"/>
  </w:num>
  <w:num w:numId="17">
    <w:abstractNumId w:val="1"/>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5E"/>
    <w:rsid w:val="00007427"/>
    <w:rsid w:val="000144F1"/>
    <w:rsid w:val="00030643"/>
    <w:rsid w:val="0003642E"/>
    <w:rsid w:val="00041DC9"/>
    <w:rsid w:val="00043624"/>
    <w:rsid w:val="00050C1D"/>
    <w:rsid w:val="00057895"/>
    <w:rsid w:val="00064AF0"/>
    <w:rsid w:val="00071826"/>
    <w:rsid w:val="0008254D"/>
    <w:rsid w:val="00097FBE"/>
    <w:rsid w:val="000A07D1"/>
    <w:rsid w:val="000A3FDB"/>
    <w:rsid w:val="000B7B9A"/>
    <w:rsid w:val="000F0B27"/>
    <w:rsid w:val="000F714F"/>
    <w:rsid w:val="00100D66"/>
    <w:rsid w:val="00113D27"/>
    <w:rsid w:val="001150F3"/>
    <w:rsid w:val="001235AA"/>
    <w:rsid w:val="001302C2"/>
    <w:rsid w:val="00146E64"/>
    <w:rsid w:val="00147343"/>
    <w:rsid w:val="00153E9E"/>
    <w:rsid w:val="001714E0"/>
    <w:rsid w:val="00182103"/>
    <w:rsid w:val="00197B66"/>
    <w:rsid w:val="001D5A32"/>
    <w:rsid w:val="00205138"/>
    <w:rsid w:val="002106C6"/>
    <w:rsid w:val="00220C83"/>
    <w:rsid w:val="002314BD"/>
    <w:rsid w:val="00236744"/>
    <w:rsid w:val="00237E46"/>
    <w:rsid w:val="002555FF"/>
    <w:rsid w:val="002702CA"/>
    <w:rsid w:val="00275A8F"/>
    <w:rsid w:val="002A7275"/>
    <w:rsid w:val="002C01C8"/>
    <w:rsid w:val="002D089B"/>
    <w:rsid w:val="002D0BD8"/>
    <w:rsid w:val="002E4160"/>
    <w:rsid w:val="002F358B"/>
    <w:rsid w:val="003233DE"/>
    <w:rsid w:val="00324433"/>
    <w:rsid w:val="00324869"/>
    <w:rsid w:val="00327934"/>
    <w:rsid w:val="003445A8"/>
    <w:rsid w:val="00351DE5"/>
    <w:rsid w:val="00353B2F"/>
    <w:rsid w:val="00362187"/>
    <w:rsid w:val="003829A8"/>
    <w:rsid w:val="00394077"/>
    <w:rsid w:val="003A6039"/>
    <w:rsid w:val="003C56E1"/>
    <w:rsid w:val="003D1D86"/>
    <w:rsid w:val="00402D27"/>
    <w:rsid w:val="00411DFE"/>
    <w:rsid w:val="004310F1"/>
    <w:rsid w:val="004445FF"/>
    <w:rsid w:val="0046311F"/>
    <w:rsid w:val="0047160E"/>
    <w:rsid w:val="00474043"/>
    <w:rsid w:val="0047611C"/>
    <w:rsid w:val="00493CFE"/>
    <w:rsid w:val="00496ED4"/>
    <w:rsid w:val="004C2B21"/>
    <w:rsid w:val="004C3FAD"/>
    <w:rsid w:val="004E42B3"/>
    <w:rsid w:val="004E4D36"/>
    <w:rsid w:val="004F585A"/>
    <w:rsid w:val="005107A1"/>
    <w:rsid w:val="00511312"/>
    <w:rsid w:val="00514568"/>
    <w:rsid w:val="005160DC"/>
    <w:rsid w:val="00525011"/>
    <w:rsid w:val="00533871"/>
    <w:rsid w:val="005416B7"/>
    <w:rsid w:val="00553470"/>
    <w:rsid w:val="005538B2"/>
    <w:rsid w:val="00554EFD"/>
    <w:rsid w:val="00556954"/>
    <w:rsid w:val="005724D2"/>
    <w:rsid w:val="005A20A8"/>
    <w:rsid w:val="005A5174"/>
    <w:rsid w:val="005A5BBF"/>
    <w:rsid w:val="005D4357"/>
    <w:rsid w:val="005F5F70"/>
    <w:rsid w:val="0060340F"/>
    <w:rsid w:val="0061101B"/>
    <w:rsid w:val="00636BBF"/>
    <w:rsid w:val="0064109E"/>
    <w:rsid w:val="006600DC"/>
    <w:rsid w:val="00690768"/>
    <w:rsid w:val="00692662"/>
    <w:rsid w:val="006B722B"/>
    <w:rsid w:val="006B79C5"/>
    <w:rsid w:val="006C081A"/>
    <w:rsid w:val="006C28EB"/>
    <w:rsid w:val="006C3CB5"/>
    <w:rsid w:val="006C7D6B"/>
    <w:rsid w:val="006D33EC"/>
    <w:rsid w:val="006D5A95"/>
    <w:rsid w:val="00706E77"/>
    <w:rsid w:val="00721295"/>
    <w:rsid w:val="00741355"/>
    <w:rsid w:val="0076281C"/>
    <w:rsid w:val="007630ED"/>
    <w:rsid w:val="00765135"/>
    <w:rsid w:val="00786D46"/>
    <w:rsid w:val="00787A1C"/>
    <w:rsid w:val="00797E2E"/>
    <w:rsid w:val="007C38EE"/>
    <w:rsid w:val="007E1EED"/>
    <w:rsid w:val="007E6E0C"/>
    <w:rsid w:val="007E78BA"/>
    <w:rsid w:val="007F06C1"/>
    <w:rsid w:val="007F29F1"/>
    <w:rsid w:val="0080684E"/>
    <w:rsid w:val="008412AB"/>
    <w:rsid w:val="00857A3B"/>
    <w:rsid w:val="008A6838"/>
    <w:rsid w:val="008B50A4"/>
    <w:rsid w:val="008C204D"/>
    <w:rsid w:val="008C7793"/>
    <w:rsid w:val="008D5C97"/>
    <w:rsid w:val="008E7CCE"/>
    <w:rsid w:val="008F0BF9"/>
    <w:rsid w:val="008F7E64"/>
    <w:rsid w:val="00903FB2"/>
    <w:rsid w:val="00924541"/>
    <w:rsid w:val="00937C78"/>
    <w:rsid w:val="00940BC3"/>
    <w:rsid w:val="00943421"/>
    <w:rsid w:val="0095047C"/>
    <w:rsid w:val="00985CF4"/>
    <w:rsid w:val="009B4B81"/>
    <w:rsid w:val="009D5893"/>
    <w:rsid w:val="00A018D7"/>
    <w:rsid w:val="00A04707"/>
    <w:rsid w:val="00A2238C"/>
    <w:rsid w:val="00A474ED"/>
    <w:rsid w:val="00A655B7"/>
    <w:rsid w:val="00A762D5"/>
    <w:rsid w:val="00A8196C"/>
    <w:rsid w:val="00AA1E30"/>
    <w:rsid w:val="00AB51DA"/>
    <w:rsid w:val="00AC04C4"/>
    <w:rsid w:val="00AC05AE"/>
    <w:rsid w:val="00AE1BFC"/>
    <w:rsid w:val="00AF0586"/>
    <w:rsid w:val="00B03BCA"/>
    <w:rsid w:val="00B11AF7"/>
    <w:rsid w:val="00B2438E"/>
    <w:rsid w:val="00B33B44"/>
    <w:rsid w:val="00B407D6"/>
    <w:rsid w:val="00B4144E"/>
    <w:rsid w:val="00B5232B"/>
    <w:rsid w:val="00B52380"/>
    <w:rsid w:val="00B56489"/>
    <w:rsid w:val="00B76965"/>
    <w:rsid w:val="00B81B70"/>
    <w:rsid w:val="00B87895"/>
    <w:rsid w:val="00BA491C"/>
    <w:rsid w:val="00BB2B18"/>
    <w:rsid w:val="00BC00D9"/>
    <w:rsid w:val="00BC2A5F"/>
    <w:rsid w:val="00BD3520"/>
    <w:rsid w:val="00BF2615"/>
    <w:rsid w:val="00C04A74"/>
    <w:rsid w:val="00C1679D"/>
    <w:rsid w:val="00C35E27"/>
    <w:rsid w:val="00C44C3D"/>
    <w:rsid w:val="00C565EA"/>
    <w:rsid w:val="00C60B5A"/>
    <w:rsid w:val="00C634E1"/>
    <w:rsid w:val="00C76CBD"/>
    <w:rsid w:val="00C81F23"/>
    <w:rsid w:val="00C84B91"/>
    <w:rsid w:val="00CD25F4"/>
    <w:rsid w:val="00CD2F5E"/>
    <w:rsid w:val="00CE109B"/>
    <w:rsid w:val="00CE4778"/>
    <w:rsid w:val="00CF0490"/>
    <w:rsid w:val="00CF0B2E"/>
    <w:rsid w:val="00D0482A"/>
    <w:rsid w:val="00D1499D"/>
    <w:rsid w:val="00D20ED7"/>
    <w:rsid w:val="00D22973"/>
    <w:rsid w:val="00D54344"/>
    <w:rsid w:val="00D67F7C"/>
    <w:rsid w:val="00D75117"/>
    <w:rsid w:val="00D90B54"/>
    <w:rsid w:val="00D94019"/>
    <w:rsid w:val="00D97E24"/>
    <w:rsid w:val="00DA68A5"/>
    <w:rsid w:val="00DD2425"/>
    <w:rsid w:val="00DD423A"/>
    <w:rsid w:val="00DE2418"/>
    <w:rsid w:val="00DF6B22"/>
    <w:rsid w:val="00E0651D"/>
    <w:rsid w:val="00E07D75"/>
    <w:rsid w:val="00E254D4"/>
    <w:rsid w:val="00E554BC"/>
    <w:rsid w:val="00E93734"/>
    <w:rsid w:val="00EA4318"/>
    <w:rsid w:val="00EF7E2A"/>
    <w:rsid w:val="00F01208"/>
    <w:rsid w:val="00F13B08"/>
    <w:rsid w:val="00F160B2"/>
    <w:rsid w:val="00F176C3"/>
    <w:rsid w:val="00F3042D"/>
    <w:rsid w:val="00F3527C"/>
    <w:rsid w:val="00F4506F"/>
    <w:rsid w:val="00F510AF"/>
    <w:rsid w:val="00F651BD"/>
    <w:rsid w:val="00F83F09"/>
    <w:rsid w:val="00F9320B"/>
    <w:rsid w:val="00F93E3D"/>
    <w:rsid w:val="00F97937"/>
    <w:rsid w:val="00FA08F8"/>
    <w:rsid w:val="00FA3506"/>
    <w:rsid w:val="00FA5A16"/>
    <w:rsid w:val="00FE2BFF"/>
    <w:rsid w:val="00FF0844"/>
    <w:rsid w:val="00FF37D1"/>
    <w:rsid w:val="00FF5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B1AA11-EF98-4675-97B7-A7E690DC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both"/>
      <w:outlineLvl w:val="0"/>
    </w:pPr>
    <w:rPr>
      <w:u w:val="single"/>
      <w:lang w:val="tr-TR" w:eastAsia="tr-TR"/>
    </w:rPr>
  </w:style>
  <w:style w:type="paragraph" w:styleId="Balk2">
    <w:name w:val="heading 2"/>
    <w:basedOn w:val="Normal"/>
    <w:next w:val="Normal"/>
    <w:qFormat/>
    <w:pPr>
      <w:keepNext/>
      <w:tabs>
        <w:tab w:val="left" w:pos="900"/>
      </w:tabs>
      <w:spacing w:line="360" w:lineRule="auto"/>
      <w:jc w:val="center"/>
      <w:outlineLvl w:val="1"/>
    </w:pPr>
    <w:rPr>
      <w:b/>
      <w:bCs/>
      <w:lang w:val="tr-TR" w:eastAsia="tr-TR"/>
    </w:rPr>
  </w:style>
  <w:style w:type="paragraph" w:styleId="Balk3">
    <w:name w:val="heading 3"/>
    <w:basedOn w:val="Normal"/>
    <w:qFormat/>
    <w:pPr>
      <w:spacing w:before="100" w:beforeAutospacing="1" w:after="100" w:afterAutospacing="1"/>
      <w:outlineLvl w:val="2"/>
    </w:pPr>
    <w:rPr>
      <w:b/>
      <w:bCs/>
      <w:sz w:val="27"/>
      <w:szCs w:val="27"/>
      <w:lang w:val="tr-TR" w:eastAsia="tr-TR"/>
    </w:rPr>
  </w:style>
  <w:style w:type="paragraph" w:styleId="Balk4">
    <w:name w:val="heading 4"/>
    <w:basedOn w:val="Normal"/>
    <w:next w:val="Normal"/>
    <w:qFormat/>
    <w:pPr>
      <w:keepNext/>
      <w:jc w:val="both"/>
      <w:outlineLvl w:val="3"/>
    </w:pPr>
    <w:rPr>
      <w:b/>
      <w:bCs/>
      <w:lang w:val="tr-TR" w:eastAsia="tr-TR"/>
    </w:rPr>
  </w:style>
  <w:style w:type="paragraph" w:styleId="Balk5">
    <w:name w:val="heading 5"/>
    <w:basedOn w:val="Normal"/>
    <w:next w:val="Normal"/>
    <w:qFormat/>
    <w:pPr>
      <w:keepNext/>
      <w:spacing w:line="360" w:lineRule="auto"/>
      <w:ind w:right="279"/>
      <w:jc w:val="both"/>
      <w:outlineLvl w:val="4"/>
    </w:pPr>
    <w:rPr>
      <w:u w:val="single"/>
      <w:lang w:val="tr-TR" w:eastAsia="tr-TR"/>
    </w:rPr>
  </w:style>
  <w:style w:type="paragraph" w:styleId="Balk6">
    <w:name w:val="heading 6"/>
    <w:basedOn w:val="Normal"/>
    <w:next w:val="Normal"/>
    <w:qFormat/>
    <w:pPr>
      <w:keepNext/>
      <w:tabs>
        <w:tab w:val="left" w:pos="9720"/>
      </w:tabs>
      <w:ind w:right="23"/>
      <w:outlineLvl w:val="5"/>
    </w:pPr>
    <w:rPr>
      <w:u w:val="single"/>
      <w:lang w:val="tr-TR" w:eastAsia="tr-TR"/>
    </w:rPr>
  </w:style>
  <w:style w:type="paragraph" w:styleId="Balk7">
    <w:name w:val="heading 7"/>
    <w:basedOn w:val="Normal"/>
    <w:next w:val="Normal"/>
    <w:qFormat/>
    <w:pPr>
      <w:keepNext/>
      <w:tabs>
        <w:tab w:val="left" w:pos="900"/>
      </w:tabs>
      <w:spacing w:line="360" w:lineRule="auto"/>
      <w:jc w:val="both"/>
      <w:outlineLvl w:val="6"/>
    </w:pPr>
    <w:rPr>
      <w:b/>
      <w:bCs/>
      <w:sz w:val="28"/>
      <w:lang w:val="tr-TR" w:eastAsia="tr-TR"/>
    </w:rPr>
  </w:style>
  <w:style w:type="paragraph" w:styleId="Balk8">
    <w:name w:val="heading 8"/>
    <w:basedOn w:val="Normal"/>
    <w:next w:val="Normal"/>
    <w:qFormat/>
    <w:pPr>
      <w:keepNext/>
      <w:tabs>
        <w:tab w:val="left" w:pos="900"/>
      </w:tabs>
      <w:spacing w:line="360" w:lineRule="auto"/>
      <w:jc w:val="both"/>
      <w:outlineLvl w:val="7"/>
    </w:pPr>
    <w:rPr>
      <w:b/>
      <w:bCs/>
      <w:i/>
      <w:iCs/>
      <w:lang w:val="tr-TR" w:eastAsia="tr-TR"/>
    </w:rPr>
  </w:style>
  <w:style w:type="paragraph" w:styleId="Balk9">
    <w:name w:val="heading 9"/>
    <w:basedOn w:val="Normal"/>
    <w:next w:val="Normal"/>
    <w:qFormat/>
    <w:pPr>
      <w:keepNext/>
      <w:tabs>
        <w:tab w:val="left" w:pos="900"/>
      </w:tabs>
      <w:jc w:val="center"/>
      <w:outlineLvl w:val="8"/>
    </w:pPr>
    <w:rPr>
      <w:b/>
      <w:bCs/>
      <w:sz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pPr>
      <w:tabs>
        <w:tab w:val="center" w:pos="4320"/>
        <w:tab w:val="right" w:pos="8640"/>
      </w:tabs>
    </w:pPr>
  </w:style>
  <w:style w:type="paragraph" w:styleId="AltBilgi">
    <w:name w:val="footer"/>
    <w:basedOn w:val="Normal"/>
    <w:semiHidden/>
    <w:pPr>
      <w:tabs>
        <w:tab w:val="center" w:pos="4320"/>
        <w:tab w:val="right" w:pos="8640"/>
      </w:tabs>
    </w:pPr>
  </w:style>
  <w:style w:type="paragraph" w:styleId="GvdeMetni3">
    <w:name w:val="Body Text 3"/>
    <w:basedOn w:val="Normal"/>
    <w:semiHidden/>
    <w:pPr>
      <w:tabs>
        <w:tab w:val="left" w:pos="540"/>
        <w:tab w:val="left" w:pos="6732"/>
      </w:tabs>
      <w:spacing w:line="220" w:lineRule="atLeast"/>
      <w:ind w:right="-280"/>
      <w:jc w:val="both"/>
    </w:pPr>
    <w:rPr>
      <w:bCs/>
      <w:lang w:val="tr-TR" w:eastAsia="tr-TR"/>
    </w:rPr>
  </w:style>
  <w:style w:type="character" w:styleId="Kpr">
    <w:name w:val="Hyperlink"/>
    <w:semiHidden/>
    <w:rPr>
      <w:color w:val="0000FF"/>
      <w:u w:val="single"/>
    </w:rPr>
  </w:style>
  <w:style w:type="paragraph" w:styleId="GvdeMetni">
    <w:name w:val="Body Text"/>
    <w:basedOn w:val="Normal"/>
    <w:semiHidden/>
    <w:pPr>
      <w:spacing w:line="360" w:lineRule="auto"/>
      <w:jc w:val="both"/>
    </w:pPr>
    <w:rPr>
      <w:lang w:val="tr-TR" w:eastAsia="tr-TR"/>
    </w:rPr>
  </w:style>
  <w:style w:type="paragraph" w:styleId="GvdeMetni2">
    <w:name w:val="Body Text 2"/>
    <w:basedOn w:val="Normal"/>
    <w:semiHidden/>
    <w:pPr>
      <w:tabs>
        <w:tab w:val="left" w:pos="1620"/>
      </w:tabs>
      <w:jc w:val="both"/>
    </w:pPr>
    <w:rPr>
      <w:b/>
      <w:bCs/>
      <w:lang w:val="tr-TR" w:eastAsia="tr-TR"/>
    </w:rPr>
  </w:style>
  <w:style w:type="paragraph" w:styleId="GvdeMetniGirintisi">
    <w:name w:val="Body Text Indent"/>
    <w:basedOn w:val="Normal"/>
    <w:semiHidden/>
    <w:pPr>
      <w:ind w:firstLine="720"/>
      <w:jc w:val="both"/>
    </w:pPr>
    <w:rPr>
      <w:rFonts w:ascii="Times" w:eastAsia="Times" w:hAnsi="Times"/>
      <w:szCs w:val="20"/>
      <w:lang w:val="tr-TR" w:eastAsia="tr-TR"/>
    </w:rPr>
  </w:style>
  <w:style w:type="character" w:styleId="zlenenKpr">
    <w:name w:val="FollowedHyperlink"/>
    <w:semiHidden/>
    <w:rPr>
      <w:color w:val="800080"/>
      <w:u w:val="single"/>
    </w:rPr>
  </w:style>
  <w:style w:type="character" w:styleId="Gl">
    <w:name w:val="Strong"/>
    <w:qFormat/>
    <w:rPr>
      <w:b/>
      <w:bCs/>
    </w:rPr>
  </w:style>
  <w:style w:type="paragraph" w:styleId="NormalWeb">
    <w:name w:val="Normal (Web)"/>
    <w:basedOn w:val="Normal"/>
    <w:semiHidden/>
    <w:pPr>
      <w:spacing w:before="100" w:beforeAutospacing="1" w:after="100" w:afterAutospacing="1"/>
    </w:pPr>
    <w:rPr>
      <w:lang w:val="tr-TR" w:eastAsia="tr-TR"/>
    </w:rPr>
  </w:style>
  <w:style w:type="character" w:styleId="Vurgu">
    <w:name w:val="Emphasis"/>
    <w:qFormat/>
    <w:rPr>
      <w:i/>
      <w:iCs/>
    </w:rPr>
  </w:style>
  <w:style w:type="paragraph" w:styleId="GvdeMetniGirintisi2">
    <w:name w:val="Body Text Indent 2"/>
    <w:basedOn w:val="Normal"/>
    <w:semiHidden/>
    <w:pPr>
      <w:ind w:firstLine="708"/>
      <w:jc w:val="both"/>
    </w:pPr>
    <w:rPr>
      <w:lang w:val="tr-TR" w:eastAsia="tr-TR"/>
    </w:rPr>
  </w:style>
  <w:style w:type="paragraph" w:styleId="bekMetni">
    <w:name w:val="Block Text"/>
    <w:basedOn w:val="Normal"/>
    <w:semiHidden/>
    <w:pPr>
      <w:spacing w:line="360" w:lineRule="auto"/>
      <w:ind w:left="1080" w:right="279" w:hanging="360"/>
      <w:jc w:val="both"/>
    </w:pPr>
    <w:rPr>
      <w:lang w:val="tr-TR" w:eastAsia="tr-TR"/>
    </w:rPr>
  </w:style>
  <w:style w:type="paragraph" w:styleId="ListeParagraf">
    <w:name w:val="List Paragraph"/>
    <w:basedOn w:val="Normal"/>
    <w:uiPriority w:val="34"/>
    <w:qFormat/>
    <w:pPr>
      <w:spacing w:after="200" w:line="276" w:lineRule="auto"/>
      <w:ind w:left="720"/>
    </w:pPr>
    <w:rPr>
      <w:rFonts w:ascii="Calibri" w:eastAsia="Calibri" w:hAnsi="Calibri"/>
      <w:sz w:val="22"/>
      <w:szCs w:val="22"/>
      <w:lang w:val="tr-TR"/>
    </w:rPr>
  </w:style>
  <w:style w:type="paragraph" w:styleId="GvdeMetniGirintisi3">
    <w:name w:val="Body Text Indent 3"/>
    <w:basedOn w:val="Normal"/>
    <w:semiHidden/>
    <w:pPr>
      <w:spacing w:line="360" w:lineRule="auto"/>
      <w:ind w:left="540" w:hanging="540"/>
      <w:jc w:val="both"/>
    </w:pPr>
    <w:rPr>
      <w:lang w:val="tr-TR" w:eastAsia="tr-TR"/>
    </w:rPr>
  </w:style>
  <w:style w:type="character" w:customStyle="1" w:styleId="FontStyle47">
    <w:name w:val="Font Style47"/>
    <w:rPr>
      <w:rFonts w:ascii="Times New Roman" w:hAnsi="Times New Roman" w:cs="Times New Roman"/>
      <w:sz w:val="22"/>
      <w:szCs w:val="22"/>
    </w:rPr>
  </w:style>
  <w:style w:type="paragraph" w:customStyle="1" w:styleId="Style8">
    <w:name w:val="Style8"/>
    <w:basedOn w:val="Normal"/>
    <w:pPr>
      <w:widowControl w:val="0"/>
      <w:autoSpaceDE w:val="0"/>
      <w:autoSpaceDN w:val="0"/>
      <w:adjustRightInd w:val="0"/>
    </w:pPr>
    <w:rPr>
      <w:sz w:val="20"/>
      <w:lang w:val="tr-TR" w:eastAsia="tr-TR"/>
    </w:rPr>
  </w:style>
  <w:style w:type="paragraph" w:customStyle="1" w:styleId="Style11">
    <w:name w:val="Style11"/>
    <w:basedOn w:val="Normal"/>
    <w:pPr>
      <w:widowControl w:val="0"/>
      <w:autoSpaceDE w:val="0"/>
      <w:autoSpaceDN w:val="0"/>
      <w:adjustRightInd w:val="0"/>
      <w:spacing w:line="274" w:lineRule="exact"/>
      <w:jc w:val="both"/>
    </w:pPr>
    <w:rPr>
      <w:sz w:val="20"/>
      <w:lang w:val="tr-TR" w:eastAsia="tr-TR"/>
    </w:rPr>
  </w:style>
  <w:style w:type="paragraph" w:customStyle="1" w:styleId="Style4">
    <w:name w:val="Style4"/>
    <w:basedOn w:val="Normal"/>
    <w:pPr>
      <w:widowControl w:val="0"/>
      <w:autoSpaceDE w:val="0"/>
      <w:autoSpaceDN w:val="0"/>
      <w:adjustRightInd w:val="0"/>
      <w:spacing w:line="274" w:lineRule="exact"/>
      <w:ind w:hanging="360"/>
      <w:jc w:val="both"/>
    </w:pPr>
    <w:rPr>
      <w:sz w:val="20"/>
      <w:lang w:val="tr-TR" w:eastAsia="tr-TR"/>
    </w:rPr>
  </w:style>
  <w:style w:type="paragraph" w:customStyle="1" w:styleId="Style10">
    <w:name w:val="Style10"/>
    <w:basedOn w:val="Normal"/>
    <w:pPr>
      <w:widowControl w:val="0"/>
      <w:autoSpaceDE w:val="0"/>
      <w:autoSpaceDN w:val="0"/>
      <w:adjustRightInd w:val="0"/>
      <w:spacing w:line="276" w:lineRule="exact"/>
      <w:ind w:firstLine="379"/>
      <w:jc w:val="both"/>
    </w:pPr>
    <w:rPr>
      <w:sz w:val="20"/>
      <w:lang w:val="tr-TR" w:eastAsia="tr-TR"/>
    </w:rPr>
  </w:style>
  <w:style w:type="paragraph" w:customStyle="1" w:styleId="Style16">
    <w:name w:val="Style16"/>
    <w:basedOn w:val="Normal"/>
    <w:pPr>
      <w:widowControl w:val="0"/>
      <w:autoSpaceDE w:val="0"/>
      <w:autoSpaceDN w:val="0"/>
      <w:adjustRightInd w:val="0"/>
      <w:spacing w:line="276" w:lineRule="exact"/>
      <w:ind w:firstLine="365"/>
      <w:jc w:val="both"/>
    </w:pPr>
    <w:rPr>
      <w:sz w:val="20"/>
      <w:lang w:val="tr-TR" w:eastAsia="tr-TR"/>
    </w:rPr>
  </w:style>
  <w:style w:type="paragraph" w:customStyle="1" w:styleId="Style17">
    <w:name w:val="Style17"/>
    <w:basedOn w:val="Normal"/>
    <w:pPr>
      <w:widowControl w:val="0"/>
      <w:autoSpaceDE w:val="0"/>
      <w:autoSpaceDN w:val="0"/>
      <w:adjustRightInd w:val="0"/>
      <w:spacing w:line="277" w:lineRule="exact"/>
      <w:ind w:firstLine="730"/>
      <w:jc w:val="both"/>
    </w:pPr>
    <w:rPr>
      <w:sz w:val="20"/>
      <w:lang w:val="tr-TR" w:eastAsia="tr-TR"/>
    </w:rPr>
  </w:style>
  <w:style w:type="character" w:customStyle="1" w:styleId="FontStyle48">
    <w:name w:val="Font Style48"/>
    <w:rPr>
      <w:rFonts w:ascii="Times New Roman" w:hAnsi="Times New Roman" w:cs="Times New Roman"/>
      <w:sz w:val="16"/>
      <w:szCs w:val="16"/>
    </w:rPr>
  </w:style>
  <w:style w:type="paragraph" w:customStyle="1" w:styleId="Style19">
    <w:name w:val="Style19"/>
    <w:basedOn w:val="Normal"/>
    <w:pPr>
      <w:widowControl w:val="0"/>
      <w:autoSpaceDE w:val="0"/>
      <w:autoSpaceDN w:val="0"/>
      <w:adjustRightInd w:val="0"/>
      <w:spacing w:line="276" w:lineRule="exact"/>
      <w:ind w:hanging="960"/>
    </w:pPr>
    <w:rPr>
      <w:sz w:val="20"/>
      <w:lang w:val="tr-TR" w:eastAsia="tr-TR"/>
    </w:rPr>
  </w:style>
  <w:style w:type="character" w:customStyle="1" w:styleId="FontStyle55">
    <w:name w:val="Font Style55"/>
    <w:rPr>
      <w:rFonts w:ascii="Times New Roman" w:hAnsi="Times New Roman" w:cs="Times New Roman"/>
      <w:b/>
      <w:bCs/>
      <w:sz w:val="22"/>
      <w:szCs w:val="22"/>
    </w:rPr>
  </w:style>
  <w:style w:type="paragraph" w:customStyle="1" w:styleId="Style23">
    <w:name w:val="Style23"/>
    <w:basedOn w:val="Normal"/>
    <w:pPr>
      <w:widowControl w:val="0"/>
      <w:autoSpaceDE w:val="0"/>
      <w:autoSpaceDN w:val="0"/>
      <w:adjustRightInd w:val="0"/>
      <w:jc w:val="center"/>
    </w:pPr>
    <w:rPr>
      <w:sz w:val="20"/>
      <w:lang w:val="tr-TR" w:eastAsia="tr-TR"/>
    </w:rPr>
  </w:style>
  <w:style w:type="paragraph" w:customStyle="1" w:styleId="Style26">
    <w:name w:val="Style26"/>
    <w:basedOn w:val="Normal"/>
    <w:pPr>
      <w:widowControl w:val="0"/>
      <w:autoSpaceDE w:val="0"/>
      <w:autoSpaceDN w:val="0"/>
      <w:adjustRightInd w:val="0"/>
      <w:spacing w:line="278" w:lineRule="exact"/>
      <w:ind w:hanging="365"/>
    </w:pPr>
    <w:rPr>
      <w:sz w:val="20"/>
      <w:lang w:val="tr-TR" w:eastAsia="tr-TR"/>
    </w:rPr>
  </w:style>
  <w:style w:type="character" w:customStyle="1" w:styleId="FontStyle52">
    <w:name w:val="Font Style52"/>
    <w:rPr>
      <w:rFonts w:ascii="Times New Roman" w:hAnsi="Times New Roman" w:cs="Times New Roman"/>
      <w:b/>
      <w:bCs/>
      <w:sz w:val="18"/>
      <w:szCs w:val="18"/>
    </w:rPr>
  </w:style>
  <w:style w:type="paragraph" w:customStyle="1" w:styleId="Style22">
    <w:name w:val="Style22"/>
    <w:basedOn w:val="Normal"/>
    <w:pPr>
      <w:widowControl w:val="0"/>
      <w:autoSpaceDE w:val="0"/>
      <w:autoSpaceDN w:val="0"/>
      <w:adjustRightInd w:val="0"/>
    </w:pPr>
    <w:rPr>
      <w:sz w:val="20"/>
      <w:lang w:val="tr-TR" w:eastAsia="tr-TR"/>
    </w:rPr>
  </w:style>
  <w:style w:type="character" w:customStyle="1" w:styleId="FontStyle50">
    <w:name w:val="Font Style50"/>
    <w:rPr>
      <w:rFonts w:ascii="Times New Roman" w:hAnsi="Times New Roman" w:cs="Times New Roman"/>
      <w:sz w:val="18"/>
      <w:szCs w:val="18"/>
    </w:rPr>
  </w:style>
  <w:style w:type="paragraph" w:customStyle="1" w:styleId="Style28">
    <w:name w:val="Style28"/>
    <w:basedOn w:val="Normal"/>
    <w:pPr>
      <w:widowControl w:val="0"/>
      <w:autoSpaceDE w:val="0"/>
      <w:autoSpaceDN w:val="0"/>
      <w:adjustRightInd w:val="0"/>
      <w:spacing w:line="220" w:lineRule="exact"/>
      <w:ind w:hanging="341"/>
      <w:jc w:val="both"/>
    </w:pPr>
    <w:rPr>
      <w:sz w:val="20"/>
      <w:lang w:val="tr-TR" w:eastAsia="tr-TR"/>
    </w:rPr>
  </w:style>
  <w:style w:type="character" w:customStyle="1" w:styleId="FontStyle51">
    <w:name w:val="Font Style51"/>
    <w:rPr>
      <w:rFonts w:ascii="Times New Roman" w:hAnsi="Times New Roman" w:cs="Times New Roman"/>
      <w:i/>
      <w:iCs/>
      <w:sz w:val="18"/>
      <w:szCs w:val="18"/>
    </w:rPr>
  </w:style>
  <w:style w:type="paragraph" w:customStyle="1" w:styleId="Style30">
    <w:name w:val="Style30"/>
    <w:basedOn w:val="Normal"/>
    <w:pPr>
      <w:widowControl w:val="0"/>
      <w:autoSpaceDE w:val="0"/>
      <w:autoSpaceDN w:val="0"/>
      <w:adjustRightInd w:val="0"/>
      <w:spacing w:line="216" w:lineRule="exact"/>
      <w:ind w:hanging="355"/>
      <w:jc w:val="both"/>
    </w:pPr>
    <w:rPr>
      <w:sz w:val="20"/>
      <w:lang w:val="tr-TR" w:eastAsia="tr-TR"/>
    </w:rPr>
  </w:style>
  <w:style w:type="paragraph" w:customStyle="1" w:styleId="Style29">
    <w:name w:val="Style29"/>
    <w:basedOn w:val="Normal"/>
    <w:pPr>
      <w:widowControl w:val="0"/>
      <w:autoSpaceDE w:val="0"/>
      <w:autoSpaceDN w:val="0"/>
      <w:adjustRightInd w:val="0"/>
      <w:spacing w:line="221" w:lineRule="exact"/>
      <w:ind w:firstLine="139"/>
    </w:pPr>
    <w:rPr>
      <w:sz w:val="20"/>
      <w:lang w:val="tr-TR" w:eastAsia="tr-TR"/>
    </w:rPr>
  </w:style>
  <w:style w:type="paragraph" w:customStyle="1" w:styleId="Style31">
    <w:name w:val="Style31"/>
    <w:basedOn w:val="Normal"/>
    <w:pPr>
      <w:widowControl w:val="0"/>
      <w:autoSpaceDE w:val="0"/>
      <w:autoSpaceDN w:val="0"/>
      <w:adjustRightInd w:val="0"/>
      <w:spacing w:line="218" w:lineRule="exact"/>
      <w:ind w:hanging="346"/>
      <w:jc w:val="both"/>
    </w:pPr>
    <w:rPr>
      <w:sz w:val="20"/>
      <w:lang w:val="tr-TR" w:eastAsia="tr-TR"/>
    </w:rPr>
  </w:style>
  <w:style w:type="character" w:customStyle="1" w:styleId="FontStyle53">
    <w:name w:val="Font Style53"/>
    <w:rPr>
      <w:rFonts w:ascii="Times New Roman" w:hAnsi="Times New Roman" w:cs="Times New Roman"/>
      <w:b/>
      <w:bCs/>
      <w:i/>
      <w:iCs/>
      <w:sz w:val="18"/>
      <w:szCs w:val="18"/>
    </w:rPr>
  </w:style>
  <w:style w:type="paragraph" w:customStyle="1" w:styleId="Style36">
    <w:name w:val="Style36"/>
    <w:basedOn w:val="Normal"/>
    <w:pPr>
      <w:widowControl w:val="0"/>
      <w:autoSpaceDE w:val="0"/>
      <w:autoSpaceDN w:val="0"/>
      <w:adjustRightInd w:val="0"/>
      <w:spacing w:line="278" w:lineRule="exact"/>
      <w:jc w:val="both"/>
    </w:pPr>
    <w:rPr>
      <w:sz w:val="20"/>
      <w:lang w:val="tr-TR" w:eastAsia="tr-TR"/>
    </w:rPr>
  </w:style>
  <w:style w:type="character" w:customStyle="1" w:styleId="FontStyle56">
    <w:name w:val="Font Style56"/>
    <w:rPr>
      <w:rFonts w:ascii="Times New Roman" w:hAnsi="Times New Roman" w:cs="Times New Roman"/>
      <w:sz w:val="22"/>
      <w:szCs w:val="22"/>
    </w:rPr>
  </w:style>
  <w:style w:type="character" w:customStyle="1" w:styleId="FontStyle54">
    <w:name w:val="Font Style54"/>
    <w:rPr>
      <w:rFonts w:ascii="Times New Roman" w:hAnsi="Times New Roman" w:cs="Times New Roman"/>
      <w:spacing w:val="20"/>
      <w:sz w:val="22"/>
      <w:szCs w:val="22"/>
    </w:rPr>
  </w:style>
  <w:style w:type="paragraph" w:customStyle="1" w:styleId="Style18">
    <w:name w:val="Style18"/>
    <w:basedOn w:val="Normal"/>
    <w:pPr>
      <w:widowControl w:val="0"/>
      <w:autoSpaceDE w:val="0"/>
      <w:autoSpaceDN w:val="0"/>
      <w:adjustRightInd w:val="0"/>
      <w:spacing w:line="319" w:lineRule="exact"/>
      <w:ind w:firstLine="581"/>
    </w:pPr>
    <w:rPr>
      <w:sz w:val="20"/>
      <w:lang w:val="tr-TR" w:eastAsia="tr-TR"/>
    </w:rPr>
  </w:style>
  <w:style w:type="paragraph" w:customStyle="1" w:styleId="Style2">
    <w:name w:val="Style2"/>
    <w:basedOn w:val="Normal"/>
    <w:pPr>
      <w:widowControl w:val="0"/>
      <w:autoSpaceDE w:val="0"/>
      <w:autoSpaceDN w:val="0"/>
      <w:adjustRightInd w:val="0"/>
      <w:spacing w:line="322" w:lineRule="exact"/>
      <w:ind w:hanging="187"/>
    </w:pPr>
    <w:rPr>
      <w:sz w:val="20"/>
      <w:lang w:val="tr-TR" w:eastAsia="tr-TR"/>
    </w:rPr>
  </w:style>
  <w:style w:type="paragraph" w:customStyle="1" w:styleId="Style7">
    <w:name w:val="Style7"/>
    <w:basedOn w:val="Normal"/>
    <w:pPr>
      <w:widowControl w:val="0"/>
      <w:autoSpaceDE w:val="0"/>
      <w:autoSpaceDN w:val="0"/>
      <w:adjustRightInd w:val="0"/>
      <w:jc w:val="both"/>
    </w:pPr>
    <w:rPr>
      <w:sz w:val="20"/>
      <w:lang w:val="tr-TR" w:eastAsia="tr-TR"/>
    </w:rPr>
  </w:style>
  <w:style w:type="character" w:customStyle="1" w:styleId="FontStyle57">
    <w:name w:val="Font Style57"/>
    <w:rPr>
      <w:rFonts w:ascii="Times New Roman" w:hAnsi="Times New Roman" w:cs="Times New Roman"/>
      <w:smallCaps/>
      <w:sz w:val="12"/>
      <w:szCs w:val="12"/>
    </w:rPr>
  </w:style>
  <w:style w:type="paragraph" w:customStyle="1" w:styleId="Style25">
    <w:name w:val="Style25"/>
    <w:basedOn w:val="Normal"/>
    <w:pPr>
      <w:widowControl w:val="0"/>
      <w:autoSpaceDE w:val="0"/>
      <w:autoSpaceDN w:val="0"/>
      <w:adjustRightInd w:val="0"/>
      <w:spacing w:line="302" w:lineRule="exact"/>
    </w:pPr>
    <w:rPr>
      <w:sz w:val="20"/>
      <w:lang w:val="tr-TR" w:eastAsia="tr-TR"/>
    </w:rPr>
  </w:style>
  <w:style w:type="paragraph" w:customStyle="1" w:styleId="Style38">
    <w:name w:val="Style38"/>
    <w:basedOn w:val="Normal"/>
    <w:pPr>
      <w:widowControl w:val="0"/>
      <w:autoSpaceDE w:val="0"/>
      <w:autoSpaceDN w:val="0"/>
      <w:adjustRightInd w:val="0"/>
      <w:spacing w:line="302" w:lineRule="exact"/>
      <w:ind w:hanging="552"/>
    </w:pPr>
    <w:rPr>
      <w:sz w:val="20"/>
      <w:lang w:val="tr-TR" w:eastAsia="tr-TR"/>
    </w:rPr>
  </w:style>
  <w:style w:type="paragraph" w:customStyle="1" w:styleId="Style37">
    <w:name w:val="Style37"/>
    <w:basedOn w:val="Normal"/>
    <w:pPr>
      <w:widowControl w:val="0"/>
      <w:autoSpaceDE w:val="0"/>
      <w:autoSpaceDN w:val="0"/>
      <w:adjustRightInd w:val="0"/>
      <w:spacing w:line="298" w:lineRule="exact"/>
      <w:ind w:hanging="557"/>
    </w:pPr>
    <w:rPr>
      <w:sz w:val="20"/>
      <w:lang w:val="tr-TR" w:eastAsia="tr-TR"/>
    </w:rPr>
  </w:style>
  <w:style w:type="paragraph" w:customStyle="1" w:styleId="Style15">
    <w:name w:val="Style15"/>
    <w:basedOn w:val="Normal"/>
    <w:pPr>
      <w:widowControl w:val="0"/>
      <w:autoSpaceDE w:val="0"/>
      <w:autoSpaceDN w:val="0"/>
      <w:adjustRightInd w:val="0"/>
      <w:spacing w:line="298" w:lineRule="exact"/>
    </w:pPr>
    <w:rPr>
      <w:sz w:val="20"/>
      <w:lang w:val="tr-TR" w:eastAsia="tr-TR"/>
    </w:rPr>
  </w:style>
  <w:style w:type="paragraph" w:customStyle="1" w:styleId="Style27">
    <w:name w:val="Style27"/>
    <w:basedOn w:val="Normal"/>
    <w:pPr>
      <w:widowControl w:val="0"/>
      <w:autoSpaceDE w:val="0"/>
      <w:autoSpaceDN w:val="0"/>
      <w:adjustRightInd w:val="0"/>
    </w:pPr>
    <w:rPr>
      <w:sz w:val="20"/>
      <w:lang w:val="tr-TR" w:eastAsia="tr-TR"/>
    </w:rPr>
  </w:style>
  <w:style w:type="paragraph" w:customStyle="1" w:styleId="Style14">
    <w:name w:val="Style14"/>
    <w:basedOn w:val="Normal"/>
    <w:pPr>
      <w:widowControl w:val="0"/>
      <w:autoSpaceDE w:val="0"/>
      <w:autoSpaceDN w:val="0"/>
      <w:adjustRightInd w:val="0"/>
    </w:pPr>
    <w:rPr>
      <w:sz w:val="20"/>
      <w:lang w:val="tr-TR" w:eastAsia="tr-TR"/>
    </w:rPr>
  </w:style>
  <w:style w:type="character" w:customStyle="1" w:styleId="FontStyle58">
    <w:name w:val="Font Style58"/>
    <w:rPr>
      <w:rFonts w:ascii="Times New Roman" w:hAnsi="Times New Roman" w:cs="Times New Roman"/>
      <w:smallCaps/>
      <w:sz w:val="30"/>
      <w:szCs w:val="30"/>
    </w:rPr>
  </w:style>
  <w:style w:type="paragraph" w:customStyle="1" w:styleId="Style13">
    <w:name w:val="Style13"/>
    <w:basedOn w:val="Normal"/>
    <w:pPr>
      <w:widowControl w:val="0"/>
      <w:autoSpaceDE w:val="0"/>
      <w:autoSpaceDN w:val="0"/>
      <w:adjustRightInd w:val="0"/>
    </w:pPr>
    <w:rPr>
      <w:sz w:val="20"/>
      <w:lang w:val="tr-TR" w:eastAsia="tr-TR"/>
    </w:rPr>
  </w:style>
  <w:style w:type="character" w:customStyle="1" w:styleId="FontStyle60">
    <w:name w:val="Font Style60"/>
    <w:rPr>
      <w:rFonts w:ascii="Georgia" w:hAnsi="Georgia"/>
      <w:b/>
      <w:bCs/>
      <w:sz w:val="26"/>
      <w:szCs w:val="26"/>
    </w:rPr>
  </w:style>
  <w:style w:type="paragraph" w:customStyle="1" w:styleId="Style33">
    <w:name w:val="Style33"/>
    <w:basedOn w:val="Normal"/>
    <w:pPr>
      <w:widowControl w:val="0"/>
      <w:autoSpaceDE w:val="0"/>
      <w:autoSpaceDN w:val="0"/>
      <w:adjustRightInd w:val="0"/>
    </w:pPr>
    <w:rPr>
      <w:sz w:val="20"/>
      <w:lang w:val="tr-TR" w:eastAsia="tr-TR"/>
    </w:rPr>
  </w:style>
  <w:style w:type="character" w:customStyle="1" w:styleId="FontStyle59">
    <w:name w:val="Font Style59"/>
    <w:rPr>
      <w:rFonts w:ascii="Times New Roman" w:hAnsi="Times New Roman" w:cs="Times New Roman"/>
      <w:i/>
      <w:iCs/>
      <w:sz w:val="22"/>
      <w:szCs w:val="22"/>
    </w:rPr>
  </w:style>
  <w:style w:type="paragraph" w:customStyle="1" w:styleId="Style40">
    <w:name w:val="Style40"/>
    <w:basedOn w:val="Normal"/>
    <w:pPr>
      <w:widowControl w:val="0"/>
      <w:autoSpaceDE w:val="0"/>
      <w:autoSpaceDN w:val="0"/>
      <w:adjustRightInd w:val="0"/>
      <w:spacing w:line="341" w:lineRule="exact"/>
      <w:jc w:val="both"/>
    </w:pPr>
    <w:rPr>
      <w:sz w:val="20"/>
      <w:lang w:val="tr-TR" w:eastAsia="tr-TR"/>
    </w:rPr>
  </w:style>
  <w:style w:type="paragraph" w:customStyle="1" w:styleId="Style32">
    <w:name w:val="Style32"/>
    <w:basedOn w:val="Normal"/>
    <w:pPr>
      <w:widowControl w:val="0"/>
      <w:autoSpaceDE w:val="0"/>
      <w:autoSpaceDN w:val="0"/>
      <w:adjustRightInd w:val="0"/>
    </w:pPr>
    <w:rPr>
      <w:sz w:val="20"/>
      <w:lang w:val="tr-TR" w:eastAsia="tr-TR"/>
    </w:rPr>
  </w:style>
  <w:style w:type="paragraph" w:customStyle="1" w:styleId="Style34">
    <w:name w:val="Style34"/>
    <w:basedOn w:val="Normal"/>
    <w:pPr>
      <w:widowControl w:val="0"/>
      <w:autoSpaceDE w:val="0"/>
      <w:autoSpaceDN w:val="0"/>
      <w:adjustRightInd w:val="0"/>
      <w:spacing w:line="319" w:lineRule="exact"/>
      <w:ind w:firstLine="725"/>
      <w:jc w:val="both"/>
    </w:pPr>
    <w:rPr>
      <w:sz w:val="20"/>
      <w:lang w:val="tr-TR" w:eastAsia="tr-TR"/>
    </w:rPr>
  </w:style>
  <w:style w:type="character" w:customStyle="1" w:styleId="FontStyle61">
    <w:name w:val="Font Style61"/>
    <w:rPr>
      <w:rFonts w:ascii="Times New Roman" w:hAnsi="Times New Roman" w:cs="Times New Roman"/>
      <w:sz w:val="26"/>
      <w:szCs w:val="26"/>
    </w:rPr>
  </w:style>
  <w:style w:type="paragraph" w:customStyle="1" w:styleId="Style41">
    <w:name w:val="Style41"/>
    <w:basedOn w:val="Normal"/>
    <w:pPr>
      <w:widowControl w:val="0"/>
      <w:autoSpaceDE w:val="0"/>
      <w:autoSpaceDN w:val="0"/>
      <w:adjustRightInd w:val="0"/>
      <w:spacing w:line="319" w:lineRule="exact"/>
    </w:pPr>
    <w:rPr>
      <w:sz w:val="20"/>
      <w:lang w:val="tr-TR" w:eastAsia="tr-TR"/>
    </w:rPr>
  </w:style>
  <w:style w:type="character" w:customStyle="1" w:styleId="FontStyle62">
    <w:name w:val="Font Style62"/>
    <w:rPr>
      <w:rFonts w:ascii="Times New Roman" w:hAnsi="Times New Roman" w:cs="Times New Roman"/>
      <w:b/>
      <w:bCs/>
      <w:sz w:val="26"/>
      <w:szCs w:val="26"/>
    </w:rPr>
  </w:style>
  <w:style w:type="paragraph" w:customStyle="1" w:styleId="Style20">
    <w:name w:val="Style20"/>
    <w:basedOn w:val="Normal"/>
    <w:pPr>
      <w:widowControl w:val="0"/>
      <w:autoSpaceDE w:val="0"/>
      <w:autoSpaceDN w:val="0"/>
      <w:adjustRightInd w:val="0"/>
      <w:spacing w:line="398" w:lineRule="exact"/>
      <w:jc w:val="both"/>
    </w:pPr>
    <w:rPr>
      <w:sz w:val="20"/>
      <w:lang w:val="tr-TR" w:eastAsia="tr-TR"/>
    </w:rPr>
  </w:style>
  <w:style w:type="paragraph" w:customStyle="1" w:styleId="Style24">
    <w:name w:val="Style24"/>
    <w:basedOn w:val="Normal"/>
    <w:pPr>
      <w:widowControl w:val="0"/>
      <w:autoSpaceDE w:val="0"/>
      <w:autoSpaceDN w:val="0"/>
      <w:adjustRightInd w:val="0"/>
      <w:spacing w:line="482" w:lineRule="exact"/>
      <w:jc w:val="center"/>
    </w:pPr>
    <w:rPr>
      <w:sz w:val="20"/>
      <w:lang w:val="tr-TR" w:eastAsia="tr-TR"/>
    </w:rPr>
  </w:style>
  <w:style w:type="paragraph" w:customStyle="1" w:styleId="Style39">
    <w:name w:val="Style39"/>
    <w:basedOn w:val="Normal"/>
    <w:pPr>
      <w:widowControl w:val="0"/>
      <w:autoSpaceDE w:val="0"/>
      <w:autoSpaceDN w:val="0"/>
      <w:adjustRightInd w:val="0"/>
      <w:spacing w:line="484" w:lineRule="exact"/>
      <w:ind w:firstLine="922"/>
      <w:jc w:val="both"/>
    </w:pPr>
    <w:rPr>
      <w:sz w:val="20"/>
      <w:lang w:val="tr-TR" w:eastAsia="tr-TR"/>
    </w:rPr>
  </w:style>
  <w:style w:type="character" w:customStyle="1" w:styleId="style1">
    <w:name w:val="style1"/>
    <w:basedOn w:val="VarsaylanParagrafYazTipi"/>
  </w:style>
  <w:style w:type="paragraph" w:customStyle="1" w:styleId="Style12">
    <w:name w:val="Style1"/>
    <w:basedOn w:val="Normal"/>
    <w:pPr>
      <w:widowControl w:val="0"/>
      <w:autoSpaceDE w:val="0"/>
      <w:autoSpaceDN w:val="0"/>
      <w:adjustRightInd w:val="0"/>
      <w:spacing w:line="278" w:lineRule="exact"/>
      <w:jc w:val="center"/>
    </w:pPr>
    <w:rPr>
      <w:lang w:val="tr-TR" w:eastAsia="tr-TR"/>
    </w:rPr>
  </w:style>
  <w:style w:type="paragraph" w:customStyle="1" w:styleId="Style3">
    <w:name w:val="Style3"/>
    <w:basedOn w:val="Normal"/>
    <w:pPr>
      <w:widowControl w:val="0"/>
      <w:autoSpaceDE w:val="0"/>
      <w:autoSpaceDN w:val="0"/>
      <w:adjustRightInd w:val="0"/>
    </w:pPr>
    <w:rPr>
      <w:lang w:val="tr-TR" w:eastAsia="tr-TR"/>
    </w:rPr>
  </w:style>
  <w:style w:type="character" w:customStyle="1" w:styleId="FontStyle11">
    <w:name w:val="Font Style11"/>
    <w:rPr>
      <w:rFonts w:ascii="Times New Roman" w:hAnsi="Times New Roman" w:cs="Times New Roman"/>
      <w:b/>
      <w:bCs/>
      <w:sz w:val="22"/>
      <w:szCs w:val="22"/>
    </w:rPr>
  </w:style>
  <w:style w:type="character" w:customStyle="1" w:styleId="FontStyle12">
    <w:name w:val="Font Style12"/>
    <w:rPr>
      <w:rFonts w:ascii="Times New Roman" w:hAnsi="Times New Roman" w:cs="Times New Roman"/>
      <w:i/>
      <w:iCs/>
      <w:sz w:val="22"/>
      <w:szCs w:val="22"/>
    </w:rPr>
  </w:style>
  <w:style w:type="character" w:customStyle="1" w:styleId="FontStyle13">
    <w:name w:val="Font Style13"/>
    <w:rPr>
      <w:rFonts w:ascii="Times New Roman" w:hAnsi="Times New Roman" w:cs="Times New Roman"/>
      <w:sz w:val="22"/>
      <w:szCs w:val="22"/>
    </w:rPr>
  </w:style>
  <w:style w:type="character" w:customStyle="1" w:styleId="spelle">
    <w:name w:val="spelle"/>
    <w:basedOn w:val="VarsaylanParagrafYazTipi"/>
  </w:style>
  <w:style w:type="character" w:customStyle="1" w:styleId="stbilgiChar">
    <w:name w:val="Üstbilgi Char"/>
    <w:semiHidden/>
    <w:rPr>
      <w:sz w:val="24"/>
      <w:szCs w:val="24"/>
      <w:lang w:val="en-US" w:eastAsia="en-US"/>
    </w:rPr>
  </w:style>
  <w:style w:type="character" w:styleId="HTMLDaktilo">
    <w:name w:val="HTML Typewriter"/>
    <w:semiHidden/>
    <w:rsid w:val="00FA3506"/>
    <w:rPr>
      <w:rFonts w:ascii="Courier New" w:eastAsia="Courier New" w:hAnsi="Courier New" w:cs="Courier New"/>
      <w:sz w:val="20"/>
      <w:szCs w:val="20"/>
    </w:rPr>
  </w:style>
  <w:style w:type="paragraph" w:styleId="KonuBal">
    <w:name w:val="Title"/>
    <w:basedOn w:val="Normal"/>
    <w:link w:val="KonuBalChar"/>
    <w:qFormat/>
    <w:rsid w:val="00FA3506"/>
    <w:pPr>
      <w:jc w:val="center"/>
    </w:pPr>
    <w:rPr>
      <w:b/>
      <w:bCs/>
      <w:lang w:val="tr-TR" w:eastAsia="tr-TR"/>
    </w:rPr>
  </w:style>
  <w:style w:type="character" w:customStyle="1" w:styleId="KonuBalChar">
    <w:name w:val="Konu Başlığı Char"/>
    <w:basedOn w:val="VarsaylanParagrafYazTipi"/>
    <w:link w:val="KonuBal"/>
    <w:rsid w:val="00FA3506"/>
    <w:rPr>
      <w:b/>
      <w:bCs/>
      <w:sz w:val="24"/>
      <w:szCs w:val="24"/>
    </w:rPr>
  </w:style>
  <w:style w:type="paragraph" w:styleId="BalonMetni">
    <w:name w:val="Balloon Text"/>
    <w:basedOn w:val="Normal"/>
    <w:link w:val="BalonMetniChar"/>
    <w:uiPriority w:val="99"/>
    <w:semiHidden/>
    <w:unhideWhenUsed/>
    <w:rsid w:val="00BF26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615"/>
    <w:rPr>
      <w:rFonts w:ascii="Segoe UI" w:hAnsi="Segoe UI" w:cs="Segoe UI"/>
      <w:sz w:val="18"/>
      <w:szCs w:val="18"/>
      <w:lang w:val="en-US" w:eastAsia="en-US"/>
    </w:rPr>
  </w:style>
  <w:style w:type="paragraph" w:customStyle="1" w:styleId="list0020paragraph">
    <w:name w:val="list_0020paragraph"/>
    <w:basedOn w:val="Normal"/>
    <w:rsid w:val="00E0651D"/>
    <w:pPr>
      <w:spacing w:before="100" w:beforeAutospacing="1" w:after="100" w:afterAutospacing="1"/>
    </w:pPr>
  </w:style>
  <w:style w:type="character" w:customStyle="1" w:styleId="list0020paragraphchar">
    <w:name w:val="list_0020paragraph__char"/>
    <w:basedOn w:val="VarsaylanParagrafYazTipi"/>
    <w:rsid w:val="00E0651D"/>
  </w:style>
  <w:style w:type="character" w:styleId="SayfaNumaras">
    <w:name w:val="page number"/>
    <w:basedOn w:val="VarsaylanParagrafYazTipi"/>
    <w:rsid w:val="009D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670">
      <w:bodyDiv w:val="1"/>
      <w:marLeft w:val="0"/>
      <w:marRight w:val="0"/>
      <w:marTop w:val="0"/>
      <w:marBottom w:val="0"/>
      <w:divBdr>
        <w:top w:val="none" w:sz="0" w:space="0" w:color="auto"/>
        <w:left w:val="none" w:sz="0" w:space="0" w:color="auto"/>
        <w:bottom w:val="none" w:sz="0" w:space="0" w:color="auto"/>
        <w:right w:val="none" w:sz="0" w:space="0" w:color="auto"/>
      </w:divBdr>
    </w:div>
    <w:div w:id="18306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dolu.edu.tr/acikogretim/aof-kilavuzlar" TargetMode="External"/><Relationship Id="rId3" Type="http://schemas.openxmlformats.org/officeDocument/2006/relationships/settings" Target="settings.xml"/><Relationship Id="rId7" Type="http://schemas.openxmlformats.org/officeDocument/2006/relationships/hyperlink" Target="mailto:yos@anado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9018</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Metin başlangıcı…</vt:lpstr>
      <vt:lpstr>Metin başlangıcı…</vt:lpstr>
    </vt:vector>
  </TitlesOfParts>
  <Company/>
  <LinksUpToDate>false</LinksUpToDate>
  <CharactersWithSpaces>10578</CharactersWithSpaces>
  <SharedDoc>false</SharedDoc>
  <HLinks>
    <vt:vector size="6" baseType="variant">
      <vt:variant>
        <vt:i4>720978</vt:i4>
      </vt:variant>
      <vt:variant>
        <vt:i4>0</vt:i4>
      </vt:variant>
      <vt:variant>
        <vt:i4>0</vt:i4>
      </vt:variant>
      <vt:variant>
        <vt:i4>5</vt:i4>
      </vt:variant>
      <vt:variant>
        <vt:lpwstr>http://www.anadolu.edu.tr/aos/duyurular.aspx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Metin başlangıcı…</dc:title>
  <dc:subject/>
  <dc:creator>kadir kazikli</dc:creator>
  <cp:keywords/>
  <dc:description/>
  <cp:lastModifiedBy>user</cp:lastModifiedBy>
  <cp:revision>3</cp:revision>
  <cp:lastPrinted>2015-07-15T12:04:00Z</cp:lastPrinted>
  <dcterms:created xsi:type="dcterms:W3CDTF">2017-08-24T13:20:00Z</dcterms:created>
  <dcterms:modified xsi:type="dcterms:W3CDTF">2017-08-24T13:49:00Z</dcterms:modified>
</cp:coreProperties>
</file>