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3D" w:rsidRPr="008B3644" w:rsidRDefault="006E71C9" w:rsidP="00FD3241">
      <w:pPr>
        <w:spacing w:before="58" w:line="247" w:lineRule="auto"/>
        <w:ind w:left="5798" w:right="4623" w:hanging="1687"/>
        <w:jc w:val="center"/>
        <w:rPr>
          <w:b/>
          <w:i/>
          <w:sz w:val="28"/>
          <w:szCs w:val="28"/>
        </w:rPr>
      </w:pPr>
      <w:r w:rsidRPr="008B3644">
        <w:rPr>
          <w:b/>
          <w:i/>
          <w:sz w:val="28"/>
          <w:szCs w:val="28"/>
        </w:rPr>
        <w:t>20</w:t>
      </w:r>
      <w:r w:rsidR="00DD083D" w:rsidRPr="008B3644">
        <w:rPr>
          <w:b/>
          <w:i/>
          <w:sz w:val="28"/>
          <w:szCs w:val="28"/>
        </w:rPr>
        <w:t>21‒2022</w:t>
      </w:r>
      <w:r w:rsidRPr="008B3644">
        <w:rPr>
          <w:b/>
          <w:i/>
          <w:sz w:val="28"/>
          <w:szCs w:val="28"/>
        </w:rPr>
        <w:t xml:space="preserve"> </w:t>
      </w:r>
      <w:r w:rsidR="009B6FA8" w:rsidRPr="008B3644">
        <w:rPr>
          <w:b/>
          <w:i/>
          <w:sz w:val="28"/>
          <w:szCs w:val="28"/>
        </w:rPr>
        <w:t>EĞİTİM‒</w:t>
      </w:r>
      <w:r w:rsidR="00DD083D" w:rsidRPr="008B3644">
        <w:rPr>
          <w:b/>
          <w:i/>
          <w:sz w:val="28"/>
          <w:szCs w:val="28"/>
        </w:rPr>
        <w:t xml:space="preserve">ÖĞRETİM YILI </w:t>
      </w:r>
      <w:r w:rsidR="00FD3241" w:rsidRPr="008B3644">
        <w:rPr>
          <w:b/>
          <w:i/>
          <w:sz w:val="28"/>
          <w:szCs w:val="28"/>
        </w:rPr>
        <w:t>BAHAR</w:t>
      </w:r>
      <w:r w:rsidR="00DD083D" w:rsidRPr="008B3644">
        <w:rPr>
          <w:b/>
          <w:i/>
          <w:sz w:val="28"/>
          <w:szCs w:val="28"/>
        </w:rPr>
        <w:t xml:space="preserve"> DÖNEMİ</w:t>
      </w:r>
    </w:p>
    <w:p w:rsidR="00567A55" w:rsidRPr="008B3644" w:rsidRDefault="006E71C9" w:rsidP="00FD3241">
      <w:pPr>
        <w:spacing w:before="58" w:line="247" w:lineRule="auto"/>
        <w:ind w:left="5798" w:right="4658" w:hanging="1687"/>
        <w:jc w:val="center"/>
        <w:rPr>
          <w:b/>
          <w:i/>
          <w:sz w:val="28"/>
          <w:szCs w:val="28"/>
        </w:rPr>
      </w:pPr>
      <w:r w:rsidRPr="008B3644">
        <w:rPr>
          <w:b/>
          <w:i/>
          <w:sz w:val="28"/>
          <w:szCs w:val="28"/>
        </w:rPr>
        <w:t>SOSYAL BİLİMLER ENSTİTÜSÜ</w:t>
      </w:r>
    </w:p>
    <w:p w:rsidR="00567A55" w:rsidRPr="00D913DF" w:rsidRDefault="00567A55">
      <w:pPr>
        <w:pStyle w:val="GvdeMetni"/>
        <w:spacing w:before="3"/>
        <w:rPr>
          <w:b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323399"/>
          <w:left w:val="single" w:sz="4" w:space="0" w:color="323399"/>
          <w:bottom w:val="single" w:sz="4" w:space="0" w:color="323399"/>
          <w:right w:val="single" w:sz="4" w:space="0" w:color="323399"/>
          <w:insideH w:val="single" w:sz="4" w:space="0" w:color="323399"/>
          <w:insideV w:val="single" w:sz="4" w:space="0" w:color="323399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935"/>
        <w:gridCol w:w="992"/>
        <w:gridCol w:w="992"/>
        <w:gridCol w:w="851"/>
        <w:gridCol w:w="1559"/>
        <w:gridCol w:w="5544"/>
        <w:gridCol w:w="21"/>
      </w:tblGrid>
      <w:tr w:rsidR="007434E3" w:rsidRPr="00D913DF" w:rsidTr="00AA7EA9">
        <w:trPr>
          <w:trHeight w:val="678"/>
          <w:jc w:val="center"/>
        </w:trPr>
        <w:tc>
          <w:tcPr>
            <w:tcW w:w="2179" w:type="dxa"/>
            <w:vMerge w:val="restart"/>
            <w:vAlign w:val="center"/>
          </w:tcPr>
          <w:p w:rsidR="007434E3" w:rsidRPr="00D90461" w:rsidRDefault="007434E3" w:rsidP="000D42E1">
            <w:pPr>
              <w:pStyle w:val="TableParagraph"/>
              <w:ind w:left="105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ANABİLİM DALLARI</w:t>
            </w:r>
          </w:p>
        </w:tc>
        <w:tc>
          <w:tcPr>
            <w:tcW w:w="3770" w:type="dxa"/>
            <w:gridSpan w:val="4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KONTENJAN*, **</w:t>
            </w:r>
          </w:p>
        </w:tc>
        <w:tc>
          <w:tcPr>
            <w:tcW w:w="1559" w:type="dxa"/>
            <w:vMerge w:val="restart"/>
            <w:vAlign w:val="center"/>
          </w:tcPr>
          <w:p w:rsidR="007434E3" w:rsidRPr="00D90461" w:rsidRDefault="007434E3" w:rsidP="007434E3">
            <w:pPr>
              <w:ind w:left="8"/>
              <w:jc w:val="center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ALES</w:t>
            </w:r>
          </w:p>
          <w:p w:rsidR="007434E3" w:rsidRDefault="007434E3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Puan Türü</w:t>
            </w:r>
          </w:p>
        </w:tc>
        <w:tc>
          <w:tcPr>
            <w:tcW w:w="5565" w:type="dxa"/>
            <w:gridSpan w:val="2"/>
            <w:vMerge w:val="restart"/>
            <w:vAlign w:val="center"/>
          </w:tcPr>
          <w:p w:rsidR="007434E3" w:rsidRPr="00D913DF" w:rsidRDefault="007434E3" w:rsidP="00CF0D5B">
            <w:pPr>
              <w:pStyle w:val="TableParagraph"/>
              <w:ind w:left="150" w:right="101"/>
              <w:jc w:val="both"/>
              <w:rPr>
                <w:b/>
                <w:sz w:val="20"/>
                <w:szCs w:val="20"/>
                <w:u w:val="single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ÖZEL KOŞULLAR</w:t>
            </w:r>
          </w:p>
        </w:tc>
      </w:tr>
      <w:tr w:rsidR="007434E3" w:rsidRPr="00D913DF" w:rsidTr="00AA7EA9">
        <w:trPr>
          <w:cantSplit/>
          <w:trHeight w:val="1841"/>
          <w:jc w:val="center"/>
        </w:trPr>
        <w:tc>
          <w:tcPr>
            <w:tcW w:w="2179" w:type="dxa"/>
            <w:vMerge/>
            <w:vAlign w:val="center"/>
          </w:tcPr>
          <w:p w:rsidR="007434E3" w:rsidRPr="00D913DF" w:rsidRDefault="007434E3" w:rsidP="007434E3">
            <w:pPr>
              <w:pStyle w:val="TableParagraph"/>
              <w:ind w:left="105"/>
              <w:rPr>
                <w:sz w:val="20"/>
                <w:szCs w:val="20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7434E3" w:rsidRPr="00DA7570" w:rsidRDefault="007434E3" w:rsidP="00AA7EA9">
            <w:pPr>
              <w:pStyle w:val="TableParagraph"/>
              <w:ind w:left="16" w:right="113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TEZLİ YÜKSEK</w:t>
            </w:r>
            <w:r w:rsidRPr="00D904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992" w:type="dxa"/>
            <w:textDirection w:val="btLr"/>
            <w:vAlign w:val="center"/>
          </w:tcPr>
          <w:p w:rsidR="007434E3" w:rsidRPr="00D90461" w:rsidRDefault="007434E3" w:rsidP="00AA7EA9">
            <w:pPr>
              <w:ind w:left="113" w:right="28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TEZSİZ YÜKSEK LİSANS</w:t>
            </w:r>
          </w:p>
        </w:tc>
        <w:tc>
          <w:tcPr>
            <w:tcW w:w="992" w:type="dxa"/>
            <w:textDirection w:val="btLr"/>
            <w:vAlign w:val="center"/>
          </w:tcPr>
          <w:p w:rsidR="007434E3" w:rsidRPr="00D90461" w:rsidRDefault="007434E3" w:rsidP="00AA7EA9">
            <w:pPr>
              <w:ind w:left="159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YÜKSEK LİSANSA DAYALI DOKTORA</w:t>
            </w:r>
          </w:p>
        </w:tc>
        <w:tc>
          <w:tcPr>
            <w:tcW w:w="851" w:type="dxa"/>
            <w:textDirection w:val="btLr"/>
            <w:vAlign w:val="center"/>
          </w:tcPr>
          <w:p w:rsidR="007434E3" w:rsidRPr="00D90461" w:rsidRDefault="007434E3" w:rsidP="00AA7EA9">
            <w:pPr>
              <w:ind w:left="149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D90461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LİSANSA DAYALI DOKTORA</w:t>
            </w:r>
          </w:p>
        </w:tc>
        <w:tc>
          <w:tcPr>
            <w:tcW w:w="1559" w:type="dxa"/>
            <w:vMerge/>
            <w:vAlign w:val="center"/>
          </w:tcPr>
          <w:p w:rsidR="007434E3" w:rsidRDefault="007434E3" w:rsidP="007434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vMerge/>
            <w:vAlign w:val="center"/>
          </w:tcPr>
          <w:p w:rsidR="007434E3" w:rsidRPr="00D913DF" w:rsidRDefault="007434E3" w:rsidP="007434E3">
            <w:pPr>
              <w:pStyle w:val="TableParagraph"/>
              <w:ind w:left="150" w:right="101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8A3611" w:rsidRPr="00D913DF" w:rsidTr="008B3644">
        <w:trPr>
          <w:trHeight w:val="402"/>
          <w:jc w:val="center"/>
        </w:trPr>
        <w:tc>
          <w:tcPr>
            <w:tcW w:w="13073" w:type="dxa"/>
            <w:gridSpan w:val="8"/>
            <w:vAlign w:val="center"/>
          </w:tcPr>
          <w:p w:rsidR="008A3611" w:rsidRPr="00250E96" w:rsidRDefault="008A3611" w:rsidP="008A3611">
            <w:pPr>
              <w:spacing w:before="158" w:line="232" w:lineRule="auto"/>
              <w:ind w:left="155" w:right="135"/>
              <w:rPr>
                <w:b/>
                <w:sz w:val="20"/>
                <w:szCs w:val="20"/>
                <w:u w:val="single"/>
                <w:lang w:eastAsia="en-US" w:bidi="ar-SA"/>
              </w:rPr>
            </w:pPr>
            <w:r w:rsidRPr="00177FC1">
              <w:rPr>
                <w:b/>
                <w:sz w:val="20"/>
              </w:rPr>
              <w:t>ÇALIŞMA</w:t>
            </w:r>
            <w:r w:rsidRPr="00177FC1">
              <w:rPr>
                <w:b/>
                <w:spacing w:val="1"/>
                <w:sz w:val="20"/>
              </w:rPr>
              <w:t xml:space="preserve"> </w:t>
            </w:r>
            <w:r w:rsidRPr="00177FC1">
              <w:rPr>
                <w:b/>
                <w:spacing w:val="-1"/>
                <w:sz w:val="20"/>
              </w:rPr>
              <w:t xml:space="preserve">EKONOMİSİ </w:t>
            </w:r>
            <w:r w:rsidR="00873ACA">
              <w:rPr>
                <w:b/>
                <w:sz w:val="20"/>
              </w:rPr>
              <w:t>ve E</w:t>
            </w:r>
            <w:r w:rsidRPr="00177FC1">
              <w:rPr>
                <w:b/>
                <w:sz w:val="20"/>
              </w:rPr>
              <w:t>NDÜSTRİ</w:t>
            </w:r>
            <w:r w:rsidRPr="00177FC1">
              <w:rPr>
                <w:b/>
                <w:spacing w:val="1"/>
                <w:sz w:val="20"/>
              </w:rPr>
              <w:t xml:space="preserve"> </w:t>
            </w:r>
            <w:r w:rsidRPr="00177FC1">
              <w:rPr>
                <w:b/>
                <w:sz w:val="20"/>
              </w:rPr>
              <w:t>İLİŞKİLERİ</w:t>
            </w:r>
          </w:p>
        </w:tc>
      </w:tr>
      <w:tr w:rsidR="007434E3" w:rsidRPr="00D913DF" w:rsidTr="00AA7EA9">
        <w:trPr>
          <w:trHeight w:val="978"/>
          <w:jc w:val="center"/>
        </w:trPr>
        <w:tc>
          <w:tcPr>
            <w:tcW w:w="2179" w:type="dxa"/>
            <w:vAlign w:val="center"/>
          </w:tcPr>
          <w:p w:rsidR="007434E3" w:rsidRPr="005038E3" w:rsidRDefault="007434E3" w:rsidP="007434E3">
            <w:pPr>
              <w:pStyle w:val="TableParagraph"/>
              <w:spacing w:line="235" w:lineRule="auto"/>
              <w:ind w:left="91" w:firstLine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Endüstri İlişkileri ve İnsan </w:t>
            </w:r>
            <w:r w:rsidRPr="005038E3">
              <w:rPr>
                <w:b/>
                <w:sz w:val="20"/>
                <w:szCs w:val="20"/>
              </w:rPr>
              <w:t>Kaynakları</w:t>
            </w:r>
          </w:p>
          <w:p w:rsidR="007434E3" w:rsidRPr="005038E3" w:rsidRDefault="007434E3" w:rsidP="007434E3">
            <w:pPr>
              <w:pStyle w:val="TableParagraph"/>
              <w:spacing w:line="222" w:lineRule="exact"/>
              <w:ind w:left="116"/>
              <w:rPr>
                <w:sz w:val="20"/>
                <w:szCs w:val="20"/>
              </w:rPr>
            </w:pPr>
            <w:r w:rsidRPr="005038E3">
              <w:rPr>
                <w:sz w:val="20"/>
                <w:szCs w:val="20"/>
              </w:rPr>
              <w:t>(II. Öğretim)</w:t>
            </w:r>
          </w:p>
          <w:p w:rsidR="007434E3" w:rsidRPr="00D913DF" w:rsidRDefault="007434E3" w:rsidP="007434E3">
            <w:pPr>
              <w:pStyle w:val="TableParagraph"/>
              <w:spacing w:line="222" w:lineRule="exact"/>
              <w:ind w:left="116"/>
              <w:rPr>
                <w:b/>
                <w:sz w:val="20"/>
                <w:szCs w:val="20"/>
              </w:rPr>
            </w:pPr>
            <w:r w:rsidRPr="005038E3">
              <w:rPr>
                <w:sz w:val="20"/>
                <w:szCs w:val="20"/>
              </w:rPr>
              <w:t>Tezsiz Yüksek Lisans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35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44" w:lineRule="auto"/>
              <w:ind w:left="150" w:right="135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öğrenim ücreti 2547 Sayılı Kanunun 27’nci Ek maddesine göre belirlenecektir.</w:t>
            </w:r>
          </w:p>
        </w:tc>
      </w:tr>
      <w:tr w:rsidR="008A3611" w:rsidRPr="00D913DF" w:rsidTr="008B3644">
        <w:trPr>
          <w:trHeight w:val="422"/>
          <w:jc w:val="center"/>
        </w:trPr>
        <w:tc>
          <w:tcPr>
            <w:tcW w:w="13073" w:type="dxa"/>
            <w:gridSpan w:val="8"/>
            <w:vAlign w:val="center"/>
          </w:tcPr>
          <w:p w:rsidR="008A3611" w:rsidRPr="00181F14" w:rsidRDefault="008A3611" w:rsidP="007434E3">
            <w:pPr>
              <w:pStyle w:val="TableParagraph"/>
              <w:spacing w:before="86" w:line="225" w:lineRule="exact"/>
              <w:ind w:left="155" w:right="125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color w:val="000000" w:themeColor="text1"/>
                <w:sz w:val="20"/>
              </w:rPr>
              <w:t xml:space="preserve">HALKLA İLİŞKİLER </w:t>
            </w:r>
            <w:r w:rsidRPr="00C51F51">
              <w:rPr>
                <w:b/>
                <w:color w:val="000000" w:themeColor="text1"/>
                <w:sz w:val="20"/>
              </w:rPr>
              <w:t>VE REKLAMCILIK</w:t>
            </w:r>
          </w:p>
        </w:tc>
      </w:tr>
      <w:tr w:rsidR="007434E3" w:rsidRPr="00D913DF" w:rsidTr="00AA7EA9">
        <w:trPr>
          <w:trHeight w:val="1132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8" w:lineRule="exact"/>
              <w:ind w:left="91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Kurumsal İletişim</w:t>
            </w:r>
          </w:p>
          <w:p w:rsidR="007434E3" w:rsidRPr="00BC2E57" w:rsidRDefault="007434E3" w:rsidP="007434E3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FD3241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434E3" w:rsidRPr="00DA75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2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8A3611" w:rsidRPr="00D913DF" w:rsidTr="008B3644">
        <w:trPr>
          <w:trHeight w:val="416"/>
          <w:jc w:val="center"/>
        </w:trPr>
        <w:tc>
          <w:tcPr>
            <w:tcW w:w="13073" w:type="dxa"/>
            <w:gridSpan w:val="8"/>
            <w:vAlign w:val="center"/>
          </w:tcPr>
          <w:p w:rsidR="008A3611" w:rsidRPr="009217D2" w:rsidRDefault="008A3611" w:rsidP="007434E3">
            <w:pPr>
              <w:pStyle w:val="TableParagraph"/>
              <w:spacing w:before="86" w:line="225" w:lineRule="exact"/>
              <w:ind w:left="155" w:right="125"/>
              <w:jc w:val="both"/>
              <w:rPr>
                <w:b/>
                <w:sz w:val="20"/>
                <w:u w:val="single"/>
              </w:rPr>
            </w:pPr>
            <w:r w:rsidRPr="00F16C52">
              <w:rPr>
                <w:b/>
                <w:sz w:val="20"/>
                <w:szCs w:val="20"/>
              </w:rPr>
              <w:t>İKTİSAT</w:t>
            </w:r>
          </w:p>
        </w:tc>
      </w:tr>
      <w:tr w:rsidR="007434E3" w:rsidRPr="00D913DF" w:rsidTr="008A3611">
        <w:trPr>
          <w:trHeight w:val="931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86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Para ve Banka</w:t>
            </w:r>
          </w:p>
          <w:p w:rsidR="007434E3" w:rsidRPr="00BC2E57" w:rsidRDefault="007434E3" w:rsidP="007434E3">
            <w:pPr>
              <w:pStyle w:val="TableParagraph"/>
              <w:spacing w:line="225" w:lineRule="exact"/>
              <w:ind w:left="86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(II.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86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5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öğrenim ücreti 2547 Sayılı</w:t>
            </w:r>
            <w:r>
              <w:rPr>
                <w:sz w:val="20"/>
                <w:szCs w:val="20"/>
              </w:rPr>
              <w:t xml:space="preserve"> </w:t>
            </w:r>
            <w:r w:rsidRPr="00D913DF">
              <w:rPr>
                <w:sz w:val="20"/>
                <w:szCs w:val="20"/>
              </w:rPr>
              <w:t>Kanunun 27’nci Ek maddesine göre belirlenecektir.</w:t>
            </w:r>
          </w:p>
        </w:tc>
      </w:tr>
      <w:tr w:rsidR="007434E3" w:rsidRPr="00D913DF" w:rsidTr="00AA7EA9">
        <w:trPr>
          <w:trHeight w:val="1123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Bankacılık ve Finans</w:t>
            </w:r>
          </w:p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FD3241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434E3" w:rsidRPr="00D913DF" w:rsidTr="00AA7EA9">
        <w:trPr>
          <w:trHeight w:val="930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 xml:space="preserve">Girişimcilik ve </w:t>
            </w:r>
            <w:proofErr w:type="spellStart"/>
            <w:r w:rsidRPr="00BC2E57">
              <w:rPr>
                <w:b/>
                <w:sz w:val="20"/>
                <w:szCs w:val="20"/>
              </w:rPr>
              <w:t>Inovasyon</w:t>
            </w:r>
            <w:proofErr w:type="spellEnd"/>
          </w:p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i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 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</w:t>
            </w:r>
            <w:r>
              <w:rPr>
                <w:sz w:val="20"/>
                <w:szCs w:val="20"/>
              </w:rPr>
              <w:t xml:space="preserve">n Usul ve Esaslar” çerçevesinde </w:t>
            </w:r>
            <w:r w:rsidRPr="00D913DF">
              <w:rPr>
                <w:sz w:val="20"/>
                <w:szCs w:val="20"/>
              </w:rPr>
              <w:t>yürütülecektir.</w:t>
            </w:r>
          </w:p>
        </w:tc>
      </w:tr>
      <w:tr w:rsidR="008A3611" w:rsidRPr="00D913DF" w:rsidTr="008A3611">
        <w:trPr>
          <w:trHeight w:val="410"/>
          <w:jc w:val="center"/>
        </w:trPr>
        <w:tc>
          <w:tcPr>
            <w:tcW w:w="13073" w:type="dxa"/>
            <w:gridSpan w:val="8"/>
            <w:vAlign w:val="center"/>
          </w:tcPr>
          <w:p w:rsidR="008A3611" w:rsidRPr="001873D7" w:rsidRDefault="008A3611" w:rsidP="007434E3">
            <w:pPr>
              <w:pStyle w:val="TableParagraph"/>
              <w:spacing w:before="24" w:line="244" w:lineRule="auto"/>
              <w:ind w:left="155" w:right="111"/>
              <w:jc w:val="both"/>
              <w:rPr>
                <w:b/>
                <w:sz w:val="20"/>
                <w:u w:val="single"/>
              </w:rPr>
            </w:pPr>
            <w:r w:rsidRPr="00DA7570">
              <w:rPr>
                <w:b/>
                <w:sz w:val="20"/>
                <w:szCs w:val="20"/>
              </w:rPr>
              <w:t>İŞLETME</w:t>
            </w:r>
          </w:p>
        </w:tc>
      </w:tr>
      <w:tr w:rsidR="007434E3" w:rsidRPr="00D913DF" w:rsidTr="00AA7EA9">
        <w:trPr>
          <w:trHeight w:val="873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lastRenderedPageBreak/>
              <w:t>İşletme Yönetimi</w:t>
            </w:r>
          </w:p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(II. Öğretim)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1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5" w:lineRule="auto"/>
              <w:ind w:left="150" w:right="11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II. öğretim olarak açılacak olup öğretim ücreti 2547 Sayılı Kanunun 27’nci ek maddesine göre belirlenecektir.</w:t>
            </w:r>
          </w:p>
        </w:tc>
      </w:tr>
      <w:tr w:rsidR="007434E3" w:rsidRPr="00D913DF" w:rsidTr="00AA7EA9">
        <w:trPr>
          <w:trHeight w:val="1161"/>
          <w:jc w:val="center"/>
        </w:trPr>
        <w:tc>
          <w:tcPr>
            <w:tcW w:w="2179" w:type="dxa"/>
            <w:vAlign w:val="center"/>
          </w:tcPr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b/>
                <w:sz w:val="20"/>
                <w:szCs w:val="20"/>
              </w:rPr>
              <w:t>İşletme Yönetimi</w:t>
            </w:r>
          </w:p>
          <w:p w:rsidR="007434E3" w:rsidRPr="00BC2E57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BC2E57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10157B" w:rsidRPr="00DA7570" w:rsidRDefault="007434E3" w:rsidP="0010157B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8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434E3" w:rsidRPr="00D913DF" w:rsidTr="00AA7EA9">
        <w:trPr>
          <w:trHeight w:val="1290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Lojistik Yönetimi</w:t>
            </w:r>
          </w:p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8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2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434E3" w:rsidRPr="00D913DF" w:rsidTr="00AA7EA9">
        <w:trPr>
          <w:trHeight w:val="1141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Pazarlama</w:t>
            </w:r>
            <w:r w:rsidRPr="00D6333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63333">
              <w:rPr>
                <w:b/>
                <w:sz w:val="20"/>
                <w:szCs w:val="20"/>
              </w:rPr>
              <w:t>Yönetimi</w:t>
            </w:r>
          </w:p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</w:t>
            </w:r>
            <w:r w:rsidRPr="00D63333">
              <w:rPr>
                <w:spacing w:val="-6"/>
                <w:sz w:val="20"/>
                <w:szCs w:val="20"/>
              </w:rPr>
              <w:t xml:space="preserve"> </w:t>
            </w:r>
            <w:r w:rsidRPr="00D63333">
              <w:rPr>
                <w:sz w:val="20"/>
                <w:szCs w:val="20"/>
              </w:rPr>
              <w:t>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8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2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861272" w:rsidRPr="00D913DF" w:rsidTr="008B3644">
        <w:trPr>
          <w:trHeight w:val="445"/>
          <w:jc w:val="center"/>
        </w:trPr>
        <w:tc>
          <w:tcPr>
            <w:tcW w:w="13073" w:type="dxa"/>
            <w:gridSpan w:val="8"/>
            <w:vAlign w:val="center"/>
          </w:tcPr>
          <w:p w:rsidR="00861272" w:rsidRPr="00725167" w:rsidRDefault="00861272" w:rsidP="0010157B">
            <w:pPr>
              <w:pStyle w:val="TableParagraph"/>
              <w:ind w:left="142"/>
              <w:jc w:val="both"/>
              <w:rPr>
                <w:color w:val="000000" w:themeColor="text1"/>
                <w:sz w:val="20"/>
              </w:rPr>
            </w:pPr>
            <w:r w:rsidRPr="001873D7">
              <w:rPr>
                <w:b/>
                <w:sz w:val="20"/>
              </w:rPr>
              <w:t>KONAKLAMA İŞLETMECİLİĞİ</w:t>
            </w:r>
          </w:p>
        </w:tc>
      </w:tr>
      <w:tr w:rsidR="007434E3" w:rsidRPr="00D913DF" w:rsidTr="00AA7EA9">
        <w:trPr>
          <w:trHeight w:val="1192"/>
          <w:jc w:val="center"/>
        </w:trPr>
        <w:tc>
          <w:tcPr>
            <w:tcW w:w="2179" w:type="dxa"/>
            <w:vAlign w:val="center"/>
          </w:tcPr>
          <w:p w:rsidR="007434E3" w:rsidRPr="00725167" w:rsidRDefault="007434E3" w:rsidP="007434E3">
            <w:pPr>
              <w:pStyle w:val="TableParagraph"/>
              <w:spacing w:before="139" w:line="225" w:lineRule="exact"/>
              <w:ind w:left="96"/>
              <w:rPr>
                <w:b/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KONAKLAMA</w:t>
            </w:r>
          </w:p>
          <w:p w:rsidR="007434E3" w:rsidRPr="00725167" w:rsidRDefault="007434E3" w:rsidP="007434E3">
            <w:pPr>
              <w:pStyle w:val="TableParagraph"/>
              <w:spacing w:line="220" w:lineRule="exact"/>
              <w:ind w:left="96"/>
              <w:rPr>
                <w:b/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İŞLETMECİLİĞİ</w:t>
            </w:r>
          </w:p>
          <w:p w:rsidR="007434E3" w:rsidRPr="00725167" w:rsidRDefault="007434E3" w:rsidP="007434E3">
            <w:pPr>
              <w:pStyle w:val="TableParagraph"/>
              <w:spacing w:line="225" w:lineRule="exact"/>
              <w:ind w:left="96" w:firstLine="16"/>
              <w:rPr>
                <w:color w:val="000000" w:themeColor="text1"/>
                <w:sz w:val="20"/>
              </w:rPr>
            </w:pPr>
            <w:r w:rsidRPr="00725167">
              <w:rPr>
                <w:b/>
                <w:color w:val="000000" w:themeColor="text1"/>
                <w:sz w:val="20"/>
              </w:rPr>
              <w:t>(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Öğretim)</w:t>
            </w:r>
          </w:p>
          <w:p w:rsidR="007434E3" w:rsidRPr="00EA43E9" w:rsidRDefault="007434E3" w:rsidP="007434E3">
            <w:pPr>
              <w:pStyle w:val="TableParagraph"/>
              <w:ind w:firstLine="112"/>
            </w:pPr>
            <w:r>
              <w:rPr>
                <w:color w:val="000000" w:themeColor="text1"/>
                <w:sz w:val="20"/>
              </w:rPr>
              <w:t>(</w:t>
            </w:r>
            <w:r w:rsidRPr="00725167">
              <w:rPr>
                <w:color w:val="000000" w:themeColor="text1"/>
                <w:sz w:val="20"/>
              </w:rPr>
              <w:t>Tezsiz Yüksek Lisans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Default="00FD3241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A7570" w:rsidRDefault="000623D9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725167" w:rsidRDefault="007434E3" w:rsidP="007434E3">
            <w:pPr>
              <w:pStyle w:val="TableParagraph"/>
              <w:ind w:left="156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Lisans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mezunu olmak.</w:t>
            </w:r>
          </w:p>
          <w:p w:rsidR="007434E3" w:rsidRPr="00CD51C1" w:rsidRDefault="007434E3" w:rsidP="007434E3">
            <w:pPr>
              <w:pStyle w:val="TableParagraph"/>
              <w:spacing w:line="228" w:lineRule="exact"/>
              <w:ind w:left="156" w:right="101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Bu program uzaktan öğretim tekniğine dayalı olarak “Yükseköğretim Kurumlarında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İlişkin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Usul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ve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Esaslar”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çerçevesinde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yürütülecektir.</w:t>
            </w:r>
          </w:p>
        </w:tc>
      </w:tr>
      <w:tr w:rsidR="00861272" w:rsidRPr="00D913DF" w:rsidTr="00861272">
        <w:trPr>
          <w:trHeight w:val="489"/>
          <w:jc w:val="center"/>
        </w:trPr>
        <w:tc>
          <w:tcPr>
            <w:tcW w:w="13073" w:type="dxa"/>
            <w:gridSpan w:val="8"/>
            <w:vAlign w:val="center"/>
          </w:tcPr>
          <w:p w:rsidR="00861272" w:rsidRPr="00C6026B" w:rsidRDefault="00861272" w:rsidP="007434E3">
            <w:pPr>
              <w:shd w:val="clear" w:color="auto" w:fill="FFFFFF"/>
              <w:ind w:left="136" w:right="111"/>
              <w:jc w:val="both"/>
              <w:rPr>
                <w:b/>
                <w:sz w:val="20"/>
                <w:szCs w:val="20"/>
                <w:u w:val="single"/>
              </w:rPr>
            </w:pPr>
            <w:r w:rsidRPr="00B92AA5">
              <w:rPr>
                <w:b/>
                <w:sz w:val="20"/>
              </w:rPr>
              <w:t>MALİYE</w:t>
            </w:r>
          </w:p>
        </w:tc>
      </w:tr>
      <w:tr w:rsidR="007434E3" w:rsidRPr="00D913DF" w:rsidTr="006A2111">
        <w:trPr>
          <w:trHeight w:val="1114"/>
          <w:jc w:val="center"/>
        </w:trPr>
        <w:tc>
          <w:tcPr>
            <w:tcW w:w="2179" w:type="dxa"/>
            <w:vAlign w:val="center"/>
          </w:tcPr>
          <w:p w:rsidR="007434E3" w:rsidRPr="00273309" w:rsidRDefault="007434E3" w:rsidP="007434E3">
            <w:pPr>
              <w:pStyle w:val="TableParagraph"/>
              <w:ind w:left="142"/>
              <w:rPr>
                <w:b/>
              </w:rPr>
            </w:pPr>
            <w:r w:rsidRPr="00D63333">
              <w:rPr>
                <w:b/>
                <w:color w:val="000000" w:themeColor="text1"/>
                <w:sz w:val="20"/>
              </w:rPr>
              <w:t>Kamu Mali Yönetimi</w:t>
            </w:r>
            <w:r w:rsidRPr="00725167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D63333">
              <w:rPr>
                <w:color w:val="000000" w:themeColor="text1"/>
                <w:sz w:val="20"/>
              </w:rPr>
              <w:t>(Uzaktan Öğretim)</w:t>
            </w:r>
            <w:r w:rsidRPr="00D63333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D63333">
              <w:rPr>
                <w:color w:val="000000" w:themeColor="text1"/>
                <w:sz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A7570" w:rsidRDefault="000623D9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725167" w:rsidRDefault="007434E3" w:rsidP="007434E3">
            <w:pPr>
              <w:pStyle w:val="TableParagraph"/>
              <w:spacing w:before="125" w:line="230" w:lineRule="exact"/>
              <w:ind w:left="136" w:right="111"/>
              <w:jc w:val="both"/>
              <w:rPr>
                <w:color w:val="000000" w:themeColor="text1"/>
                <w:sz w:val="20"/>
              </w:rPr>
            </w:pPr>
            <w:r w:rsidRPr="00725167">
              <w:rPr>
                <w:color w:val="000000" w:themeColor="text1"/>
                <w:sz w:val="20"/>
              </w:rPr>
              <w:t>Lisans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programı mezunu</w:t>
            </w:r>
            <w:r w:rsidRPr="0072516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olmak.</w:t>
            </w:r>
          </w:p>
          <w:p w:rsidR="007434E3" w:rsidRPr="00C6026B" w:rsidRDefault="007434E3" w:rsidP="007434E3">
            <w:pPr>
              <w:shd w:val="clear" w:color="auto" w:fill="FFFFFF"/>
              <w:ind w:left="136" w:right="111"/>
              <w:jc w:val="both"/>
              <w:rPr>
                <w:b/>
                <w:sz w:val="20"/>
                <w:szCs w:val="20"/>
                <w:u w:val="single"/>
              </w:rPr>
            </w:pPr>
            <w:r w:rsidRPr="00725167">
              <w:rPr>
                <w:color w:val="000000" w:themeColor="text1"/>
                <w:sz w:val="20"/>
              </w:rPr>
              <w:t>Bu program Uzaktan Öğretim tekniğine dayalı olarak “Yükseköğretim Kurumlarında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Uzaktan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Öğretime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İlişkin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Usul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ve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Esaslar”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çerçevesinde</w:t>
            </w:r>
            <w:r w:rsidRPr="0072516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25167">
              <w:rPr>
                <w:color w:val="000000" w:themeColor="text1"/>
                <w:sz w:val="20"/>
              </w:rPr>
              <w:t>yürütülecektir.</w:t>
            </w:r>
          </w:p>
        </w:tc>
      </w:tr>
      <w:tr w:rsidR="00861272" w:rsidRPr="00D913DF" w:rsidTr="008B3644">
        <w:trPr>
          <w:trHeight w:val="396"/>
          <w:jc w:val="center"/>
        </w:trPr>
        <w:tc>
          <w:tcPr>
            <w:tcW w:w="13073" w:type="dxa"/>
            <w:gridSpan w:val="8"/>
            <w:vAlign w:val="center"/>
          </w:tcPr>
          <w:p w:rsidR="00861272" w:rsidRPr="005755F3" w:rsidRDefault="00861272" w:rsidP="007434E3">
            <w:pPr>
              <w:pStyle w:val="TableParagraph"/>
              <w:ind w:left="136" w:right="111"/>
              <w:jc w:val="both"/>
              <w:rPr>
                <w:b/>
                <w:sz w:val="20"/>
                <w:u w:val="single"/>
              </w:rPr>
            </w:pPr>
            <w:r w:rsidRPr="00DA7570">
              <w:rPr>
                <w:b/>
                <w:sz w:val="20"/>
                <w:szCs w:val="20"/>
              </w:rPr>
              <w:t>SİVİL HAVACILIK YONETİMİ</w:t>
            </w:r>
          </w:p>
        </w:tc>
      </w:tr>
      <w:tr w:rsidR="007434E3" w:rsidRPr="00D913DF" w:rsidTr="00AA7EA9">
        <w:trPr>
          <w:trHeight w:val="1055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Havacılık Yönetimi</w:t>
            </w:r>
          </w:p>
          <w:p w:rsidR="007434E3" w:rsidRDefault="007434E3" w:rsidP="007434E3">
            <w:pPr>
              <w:pStyle w:val="TableParagraph"/>
              <w:ind w:left="116"/>
              <w:rPr>
                <w:color w:val="000000" w:themeColor="text1"/>
                <w:spacing w:val="1"/>
                <w:sz w:val="20"/>
              </w:rPr>
            </w:pPr>
            <w:r w:rsidRPr="00D63333">
              <w:rPr>
                <w:color w:val="000000" w:themeColor="text1"/>
                <w:sz w:val="20"/>
              </w:rPr>
              <w:t>(</w:t>
            </w:r>
            <w:r>
              <w:rPr>
                <w:color w:val="000000" w:themeColor="text1"/>
                <w:sz w:val="20"/>
              </w:rPr>
              <w:t>II.</w:t>
            </w:r>
            <w:r w:rsidRPr="00D63333">
              <w:rPr>
                <w:color w:val="000000" w:themeColor="text1"/>
                <w:sz w:val="20"/>
              </w:rPr>
              <w:t xml:space="preserve"> Öğretim)</w:t>
            </w:r>
            <w:r w:rsidRPr="00D63333">
              <w:rPr>
                <w:color w:val="000000" w:themeColor="text1"/>
                <w:spacing w:val="1"/>
                <w:sz w:val="20"/>
              </w:rPr>
              <w:t xml:space="preserve"> </w:t>
            </w:r>
          </w:p>
          <w:p w:rsidR="007434E3" w:rsidRPr="00D63333" w:rsidRDefault="007434E3" w:rsidP="007434E3">
            <w:pPr>
              <w:pStyle w:val="TableParagraph"/>
              <w:ind w:left="116"/>
              <w:rPr>
                <w:i/>
                <w:sz w:val="20"/>
                <w:szCs w:val="20"/>
              </w:rPr>
            </w:pPr>
            <w:r w:rsidRPr="00D63333">
              <w:rPr>
                <w:color w:val="000000" w:themeColor="text1"/>
                <w:sz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65" w:type="dxa"/>
            <w:gridSpan w:val="2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36" w:right="11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36" w:right="11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 xml:space="preserve">Bu program II. öğretim olarak açılacak </w:t>
            </w:r>
            <w:r>
              <w:rPr>
                <w:sz w:val="20"/>
                <w:szCs w:val="20"/>
              </w:rPr>
              <w:t xml:space="preserve">olup öğretim ücreti 2547 Sayılı </w:t>
            </w:r>
            <w:r w:rsidRPr="00D913DF">
              <w:rPr>
                <w:sz w:val="20"/>
                <w:szCs w:val="20"/>
              </w:rPr>
              <w:t>Kanunun 27’nci ek maddesine göre belirlenecektir.</w:t>
            </w:r>
          </w:p>
        </w:tc>
      </w:tr>
      <w:tr w:rsidR="007B7709" w:rsidRPr="00D913DF" w:rsidTr="006A2111">
        <w:trPr>
          <w:gridAfter w:val="1"/>
          <w:wAfter w:w="21" w:type="dxa"/>
          <w:trHeight w:val="370"/>
          <w:jc w:val="center"/>
        </w:trPr>
        <w:tc>
          <w:tcPr>
            <w:tcW w:w="13052" w:type="dxa"/>
            <w:gridSpan w:val="7"/>
            <w:vAlign w:val="center"/>
          </w:tcPr>
          <w:p w:rsidR="007B7709" w:rsidRPr="00D913DF" w:rsidRDefault="002025A6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E309F1">
              <w:rPr>
                <w:b/>
                <w:color w:val="000000" w:themeColor="text1"/>
                <w:sz w:val="20"/>
              </w:rPr>
              <w:t>TÜRK DİLİ VE EDEBİYATI</w:t>
            </w:r>
          </w:p>
        </w:tc>
      </w:tr>
      <w:tr w:rsidR="007434E3" w:rsidRPr="00D913DF" w:rsidTr="002025A6">
        <w:trPr>
          <w:gridAfter w:val="1"/>
          <w:wAfter w:w="21" w:type="dxa"/>
          <w:trHeight w:val="1113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30" w:lineRule="auto"/>
              <w:ind w:left="105" w:right="72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Türk Dili ve Edebiyatı</w:t>
            </w:r>
          </w:p>
          <w:p w:rsidR="007434E3" w:rsidRPr="00D63333" w:rsidRDefault="007434E3" w:rsidP="007434E3">
            <w:pPr>
              <w:pStyle w:val="TableParagraph"/>
              <w:spacing w:line="230" w:lineRule="auto"/>
              <w:ind w:left="105" w:right="72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7434E3" w:rsidRPr="00E760BF" w:rsidRDefault="007434E3" w:rsidP="007434E3">
            <w:pPr>
              <w:pStyle w:val="TableParagraph"/>
              <w:spacing w:line="230" w:lineRule="auto"/>
              <w:ind w:left="105" w:right="72"/>
              <w:rPr>
                <w:b/>
                <w:i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44" w:type="dxa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B7709" w:rsidRPr="00D913DF" w:rsidTr="008B3644">
        <w:trPr>
          <w:gridAfter w:val="1"/>
          <w:wAfter w:w="21" w:type="dxa"/>
          <w:trHeight w:val="553"/>
          <w:jc w:val="center"/>
        </w:trPr>
        <w:tc>
          <w:tcPr>
            <w:tcW w:w="13052" w:type="dxa"/>
            <w:gridSpan w:val="7"/>
            <w:vAlign w:val="center"/>
          </w:tcPr>
          <w:p w:rsidR="007B7709" w:rsidRPr="00D913DF" w:rsidRDefault="002025A6" w:rsidP="007434E3">
            <w:pPr>
              <w:pStyle w:val="TableParagraph"/>
              <w:ind w:left="150" w:right="10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</w:rPr>
              <w:t>UZAKTAN EĞİTİM</w:t>
            </w:r>
          </w:p>
        </w:tc>
      </w:tr>
      <w:tr w:rsidR="007434E3" w:rsidRPr="00D913DF" w:rsidTr="008B3644">
        <w:trPr>
          <w:gridAfter w:val="1"/>
          <w:wAfter w:w="21" w:type="dxa"/>
          <w:trHeight w:val="1116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63333">
              <w:rPr>
                <w:b/>
                <w:sz w:val="20"/>
                <w:szCs w:val="20"/>
              </w:rPr>
              <w:t>Ölçme ve Veri Analitiği</w:t>
            </w:r>
          </w:p>
          <w:p w:rsidR="007434E3" w:rsidRPr="00D63333" w:rsidRDefault="007434E3" w:rsidP="007434E3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D913DF">
              <w:rPr>
                <w:b/>
                <w:sz w:val="20"/>
                <w:szCs w:val="20"/>
              </w:rPr>
              <w:t>(</w:t>
            </w:r>
            <w:r w:rsidRPr="00D63333">
              <w:rPr>
                <w:sz w:val="20"/>
                <w:szCs w:val="20"/>
              </w:rPr>
              <w:t>Uzaktan Öğretim)</w:t>
            </w:r>
          </w:p>
          <w:p w:rsidR="007434E3" w:rsidRPr="00D913DF" w:rsidRDefault="007434E3" w:rsidP="007434E3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44" w:type="dxa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2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7434E3" w:rsidRPr="00D913DF" w:rsidTr="008B3644">
        <w:trPr>
          <w:gridAfter w:val="1"/>
          <w:wAfter w:w="21" w:type="dxa"/>
          <w:trHeight w:val="990"/>
          <w:jc w:val="center"/>
        </w:trPr>
        <w:tc>
          <w:tcPr>
            <w:tcW w:w="2179" w:type="dxa"/>
            <w:vAlign w:val="center"/>
          </w:tcPr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Uzaktan Öğretim</w:t>
            </w:r>
          </w:p>
          <w:p w:rsidR="007434E3" w:rsidRPr="00D63333" w:rsidRDefault="007434E3" w:rsidP="007434E3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7434E3" w:rsidRPr="00D913DF" w:rsidRDefault="007434E3" w:rsidP="007434E3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7434E3" w:rsidRPr="00DA7570" w:rsidRDefault="007434E3" w:rsidP="007434E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7434E3" w:rsidRPr="00DA7570" w:rsidRDefault="007434E3" w:rsidP="007434E3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7434E3" w:rsidRPr="00D913DF" w:rsidRDefault="000623D9" w:rsidP="007434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44" w:type="dxa"/>
            <w:vAlign w:val="center"/>
          </w:tcPr>
          <w:p w:rsidR="007434E3" w:rsidRPr="00D913DF" w:rsidRDefault="007434E3" w:rsidP="007434E3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7434E3" w:rsidRPr="00D913DF" w:rsidRDefault="007434E3" w:rsidP="007434E3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  <w:tr w:rsidR="002025A6" w:rsidRPr="00D913DF" w:rsidTr="008B3644">
        <w:trPr>
          <w:gridAfter w:val="1"/>
          <w:wAfter w:w="21" w:type="dxa"/>
          <w:trHeight w:val="409"/>
          <w:jc w:val="center"/>
        </w:trPr>
        <w:tc>
          <w:tcPr>
            <w:tcW w:w="13052" w:type="dxa"/>
            <w:gridSpan w:val="7"/>
            <w:vAlign w:val="center"/>
          </w:tcPr>
          <w:p w:rsidR="002025A6" w:rsidRPr="008B3644" w:rsidRDefault="008B3644" w:rsidP="008B3644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GÖRSEL İLETİŞİM TASARIMI</w:t>
            </w:r>
          </w:p>
        </w:tc>
      </w:tr>
      <w:tr w:rsidR="008B3644" w:rsidRPr="00D913DF" w:rsidTr="008B3644">
        <w:trPr>
          <w:gridAfter w:val="1"/>
          <w:wAfter w:w="21" w:type="dxa"/>
          <w:trHeight w:val="1240"/>
          <w:jc w:val="center"/>
        </w:trPr>
        <w:tc>
          <w:tcPr>
            <w:tcW w:w="2179" w:type="dxa"/>
            <w:vAlign w:val="center"/>
          </w:tcPr>
          <w:p w:rsidR="008B3644" w:rsidRPr="00D63333" w:rsidRDefault="008B3644" w:rsidP="008B3644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b/>
                <w:sz w:val="20"/>
                <w:szCs w:val="20"/>
              </w:rPr>
              <w:t>Görsel İletişim Tasarımı</w:t>
            </w:r>
          </w:p>
          <w:p w:rsidR="008B3644" w:rsidRPr="00D63333" w:rsidRDefault="008B3644" w:rsidP="008B3644">
            <w:pPr>
              <w:pStyle w:val="TableParagraph"/>
              <w:spacing w:line="225" w:lineRule="exact"/>
              <w:ind w:left="105"/>
              <w:rPr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(Uzaktan Öğretim)</w:t>
            </w:r>
          </w:p>
          <w:p w:rsidR="008B3644" w:rsidRPr="00D913DF" w:rsidRDefault="008B3644" w:rsidP="008B3644">
            <w:pPr>
              <w:pStyle w:val="TableParagraph"/>
              <w:spacing w:line="225" w:lineRule="exact"/>
              <w:ind w:left="105"/>
              <w:rPr>
                <w:b/>
                <w:sz w:val="20"/>
                <w:szCs w:val="20"/>
              </w:rPr>
            </w:pPr>
            <w:r w:rsidRPr="00D63333">
              <w:rPr>
                <w:sz w:val="20"/>
                <w:szCs w:val="20"/>
              </w:rPr>
              <w:t>(Tezsiz Yüksek Lisans)</w:t>
            </w:r>
          </w:p>
        </w:tc>
        <w:tc>
          <w:tcPr>
            <w:tcW w:w="935" w:type="dxa"/>
            <w:vAlign w:val="center"/>
          </w:tcPr>
          <w:p w:rsidR="008B3644" w:rsidRPr="00DA7570" w:rsidRDefault="008B3644" w:rsidP="008B364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992" w:type="dxa"/>
            <w:vAlign w:val="center"/>
          </w:tcPr>
          <w:p w:rsidR="008B3644" w:rsidRPr="00DA7570" w:rsidRDefault="008B3644" w:rsidP="008B3644">
            <w:pPr>
              <w:pStyle w:val="TableParagraph"/>
              <w:ind w:right="77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8B3644" w:rsidRPr="00DA7570" w:rsidRDefault="008B3644" w:rsidP="008B364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851" w:type="dxa"/>
            <w:vAlign w:val="center"/>
          </w:tcPr>
          <w:p w:rsidR="008B3644" w:rsidRPr="00DA7570" w:rsidRDefault="008B3644" w:rsidP="008B3644">
            <w:pPr>
              <w:pStyle w:val="TableParagraph"/>
              <w:ind w:left="39"/>
              <w:jc w:val="center"/>
              <w:rPr>
                <w:b/>
                <w:sz w:val="20"/>
                <w:szCs w:val="20"/>
              </w:rPr>
            </w:pPr>
            <w:r w:rsidRPr="00DA7570">
              <w:rPr>
                <w:b/>
                <w:sz w:val="20"/>
                <w:szCs w:val="20"/>
              </w:rPr>
              <w:t>‒</w:t>
            </w:r>
          </w:p>
        </w:tc>
        <w:tc>
          <w:tcPr>
            <w:tcW w:w="1559" w:type="dxa"/>
            <w:vAlign w:val="center"/>
          </w:tcPr>
          <w:p w:rsidR="008B3644" w:rsidRPr="00D913DF" w:rsidRDefault="000623D9" w:rsidP="008B364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b/>
                <w:color w:val="000000" w:themeColor="text1"/>
                <w:sz w:val="20"/>
                <w:szCs w:val="20"/>
              </w:rPr>
              <w:t>‒‒‒</w:t>
            </w:r>
          </w:p>
        </w:tc>
        <w:tc>
          <w:tcPr>
            <w:tcW w:w="5544" w:type="dxa"/>
            <w:vAlign w:val="center"/>
          </w:tcPr>
          <w:p w:rsidR="008B3644" w:rsidRPr="00D913DF" w:rsidRDefault="008B3644" w:rsidP="008B3644">
            <w:pPr>
              <w:pStyle w:val="TableParagraph"/>
              <w:spacing w:line="225" w:lineRule="exact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Lisans programı mezunu olmak.</w:t>
            </w:r>
          </w:p>
          <w:p w:rsidR="008B3644" w:rsidRPr="00D913DF" w:rsidRDefault="008B3644" w:rsidP="008B3644">
            <w:pPr>
              <w:pStyle w:val="TableParagraph"/>
              <w:spacing w:line="230" w:lineRule="auto"/>
              <w:ind w:left="150" w:right="101"/>
              <w:jc w:val="both"/>
              <w:rPr>
                <w:sz w:val="20"/>
                <w:szCs w:val="20"/>
              </w:rPr>
            </w:pPr>
            <w:r w:rsidRPr="00D913DF">
              <w:rPr>
                <w:sz w:val="20"/>
                <w:szCs w:val="20"/>
              </w:rPr>
              <w:t>Bu program uzaktan öğretim tekniğine dayalı olarak “Yükseköğretim Kurumlarında Uzaktan Öğretime İlişkin Usul ve Esaslar” çerçevesinde yürütülecektir.</w:t>
            </w:r>
          </w:p>
        </w:tc>
      </w:tr>
    </w:tbl>
    <w:p w:rsidR="00567A55" w:rsidRPr="00D913DF" w:rsidRDefault="006E71C9" w:rsidP="0010157B">
      <w:pPr>
        <w:pStyle w:val="GvdeMetni"/>
        <w:tabs>
          <w:tab w:val="left" w:pos="710"/>
        </w:tabs>
        <w:spacing w:before="93"/>
        <w:ind w:left="128"/>
        <w:jc w:val="both"/>
      </w:pPr>
      <w:r w:rsidRPr="00D913DF">
        <w:t>(*)</w:t>
      </w:r>
      <w:r w:rsidRPr="00D913DF">
        <w:tab/>
        <w:t>Yabancı</w:t>
      </w:r>
      <w:r w:rsidRPr="00D913DF">
        <w:rPr>
          <w:spacing w:val="-2"/>
        </w:rPr>
        <w:t xml:space="preserve"> </w:t>
      </w:r>
      <w:r w:rsidRPr="00D913DF">
        <w:t>uyruklular</w:t>
      </w:r>
      <w:r w:rsidRPr="00D913DF">
        <w:rPr>
          <w:spacing w:val="-2"/>
        </w:rPr>
        <w:t xml:space="preserve"> </w:t>
      </w:r>
      <w:r w:rsidRPr="00D913DF">
        <w:t>için</w:t>
      </w:r>
      <w:r w:rsidRPr="00D913DF">
        <w:rPr>
          <w:spacing w:val="-2"/>
        </w:rPr>
        <w:t xml:space="preserve"> </w:t>
      </w:r>
      <w:r w:rsidRPr="00D913DF">
        <w:t>ayrılan</w:t>
      </w:r>
      <w:r w:rsidRPr="00D913DF">
        <w:rPr>
          <w:spacing w:val="-2"/>
        </w:rPr>
        <w:t xml:space="preserve"> </w:t>
      </w:r>
      <w:r w:rsidRPr="00D913DF">
        <w:t>kontenjanlar</w:t>
      </w:r>
      <w:r w:rsidRPr="00D913DF">
        <w:rPr>
          <w:spacing w:val="-2"/>
        </w:rPr>
        <w:t xml:space="preserve"> </w:t>
      </w:r>
      <w:r w:rsidRPr="00D913DF">
        <w:t>dolmadığı</w:t>
      </w:r>
      <w:r w:rsidRPr="00D913DF">
        <w:rPr>
          <w:spacing w:val="-2"/>
        </w:rPr>
        <w:t xml:space="preserve"> </w:t>
      </w:r>
      <w:r w:rsidRPr="00D913DF">
        <w:t>takdirde</w:t>
      </w:r>
      <w:r w:rsidRPr="00D913DF">
        <w:rPr>
          <w:spacing w:val="-4"/>
        </w:rPr>
        <w:t xml:space="preserve"> </w:t>
      </w:r>
      <w:r w:rsidRPr="00D913DF">
        <w:t>aynı</w:t>
      </w:r>
      <w:r w:rsidRPr="00D913DF">
        <w:rPr>
          <w:spacing w:val="-1"/>
        </w:rPr>
        <w:t xml:space="preserve"> </w:t>
      </w:r>
      <w:r w:rsidRPr="00D913DF">
        <w:t>programa</w:t>
      </w:r>
      <w:r w:rsidRPr="00D913DF">
        <w:rPr>
          <w:spacing w:val="-2"/>
        </w:rPr>
        <w:t xml:space="preserve"> </w:t>
      </w:r>
      <w:r w:rsidRPr="00D913DF">
        <w:t>başvuran</w:t>
      </w:r>
      <w:r w:rsidRPr="00D913DF">
        <w:rPr>
          <w:spacing w:val="-2"/>
        </w:rPr>
        <w:t xml:space="preserve"> </w:t>
      </w:r>
      <w:r w:rsidRPr="00D913DF">
        <w:t>T.C.</w:t>
      </w:r>
      <w:r w:rsidRPr="00D913DF">
        <w:rPr>
          <w:spacing w:val="-2"/>
        </w:rPr>
        <w:t xml:space="preserve"> </w:t>
      </w:r>
      <w:r w:rsidRPr="00D913DF">
        <w:t>uyruklu</w:t>
      </w:r>
      <w:r w:rsidRPr="00D913DF">
        <w:rPr>
          <w:spacing w:val="-2"/>
        </w:rPr>
        <w:t xml:space="preserve"> </w:t>
      </w:r>
      <w:r w:rsidRPr="00D913DF">
        <w:t>ve</w:t>
      </w:r>
      <w:r w:rsidRPr="00D913DF">
        <w:rPr>
          <w:spacing w:val="-2"/>
        </w:rPr>
        <w:t xml:space="preserve"> </w:t>
      </w:r>
      <w:r w:rsidRPr="00D913DF">
        <w:t>yedek</w:t>
      </w:r>
      <w:r w:rsidRPr="00D913DF">
        <w:rPr>
          <w:spacing w:val="-2"/>
        </w:rPr>
        <w:t xml:space="preserve"> </w:t>
      </w:r>
      <w:r w:rsidRPr="00D913DF">
        <w:t>sıralamasında</w:t>
      </w:r>
      <w:r w:rsidRPr="00D913DF">
        <w:rPr>
          <w:spacing w:val="-2"/>
        </w:rPr>
        <w:t xml:space="preserve"> </w:t>
      </w:r>
      <w:r w:rsidRPr="00D913DF">
        <w:t>yer</w:t>
      </w:r>
      <w:r w:rsidRPr="00D913DF">
        <w:rPr>
          <w:spacing w:val="-1"/>
        </w:rPr>
        <w:t xml:space="preserve"> </w:t>
      </w:r>
      <w:r w:rsidRPr="00D913DF">
        <w:t>alan</w:t>
      </w:r>
      <w:r w:rsidRPr="00D913DF">
        <w:rPr>
          <w:spacing w:val="-2"/>
        </w:rPr>
        <w:t xml:space="preserve"> </w:t>
      </w:r>
      <w:r w:rsidRPr="00D913DF">
        <w:t>adaylara</w:t>
      </w:r>
      <w:r w:rsidRPr="00D913DF">
        <w:rPr>
          <w:spacing w:val="-2"/>
        </w:rPr>
        <w:t xml:space="preserve"> </w:t>
      </w:r>
      <w:r w:rsidRPr="00D913DF">
        <w:t>sırasıyla</w:t>
      </w:r>
      <w:r w:rsidRPr="00D913DF">
        <w:rPr>
          <w:spacing w:val="-2"/>
        </w:rPr>
        <w:t xml:space="preserve"> </w:t>
      </w:r>
      <w:r w:rsidRPr="00D913DF">
        <w:t>kayıt</w:t>
      </w:r>
      <w:r w:rsidRPr="00D913DF">
        <w:rPr>
          <w:spacing w:val="-2"/>
        </w:rPr>
        <w:t xml:space="preserve"> </w:t>
      </w:r>
      <w:r w:rsidRPr="00D913DF">
        <w:t>hakkı</w:t>
      </w:r>
      <w:r w:rsidRPr="00D913DF">
        <w:rPr>
          <w:spacing w:val="-2"/>
        </w:rPr>
        <w:t xml:space="preserve"> </w:t>
      </w:r>
      <w:r w:rsidRPr="00D913DF">
        <w:t>tanınacaktır.</w:t>
      </w:r>
    </w:p>
    <w:p w:rsidR="00791BDF" w:rsidRDefault="006E71C9" w:rsidP="003C6B08">
      <w:pPr>
        <w:pStyle w:val="GvdeMetni"/>
        <w:tabs>
          <w:tab w:val="left" w:pos="710"/>
        </w:tabs>
        <w:spacing w:before="11" w:line="249" w:lineRule="auto"/>
        <w:ind w:left="705" w:right="118" w:hanging="576"/>
        <w:rPr>
          <w:spacing w:val="-10"/>
        </w:rPr>
      </w:pPr>
      <w:r w:rsidRPr="00D913DF">
        <w:t>(**)</w:t>
      </w:r>
      <w:r w:rsidRPr="00D913DF">
        <w:tab/>
        <w:t>Lisansa</w:t>
      </w:r>
      <w:r w:rsidRPr="00D913DF">
        <w:rPr>
          <w:spacing w:val="-11"/>
        </w:rPr>
        <w:t xml:space="preserve"> </w:t>
      </w:r>
      <w:r w:rsidRPr="00D913DF">
        <w:t>dayalı</w:t>
      </w:r>
      <w:r w:rsidRPr="00D913DF">
        <w:rPr>
          <w:spacing w:val="-10"/>
        </w:rPr>
        <w:t xml:space="preserve"> </w:t>
      </w:r>
      <w:r w:rsidRPr="00D913DF">
        <w:t>doktora</w:t>
      </w:r>
      <w:r w:rsidRPr="00D913DF">
        <w:rPr>
          <w:spacing w:val="-11"/>
        </w:rPr>
        <w:t xml:space="preserve"> </w:t>
      </w:r>
      <w:r w:rsidRPr="00D913DF">
        <w:t>programında</w:t>
      </w:r>
      <w:r w:rsidRPr="00D913DF">
        <w:rPr>
          <w:spacing w:val="-10"/>
        </w:rPr>
        <w:t xml:space="preserve"> </w:t>
      </w:r>
      <w:r w:rsidRPr="00D913DF">
        <w:t>kontenjanlar</w:t>
      </w:r>
      <w:r w:rsidRPr="00D913DF">
        <w:rPr>
          <w:spacing w:val="-11"/>
        </w:rPr>
        <w:t xml:space="preserve"> </w:t>
      </w:r>
      <w:r w:rsidRPr="00D913DF">
        <w:t>dolmadığı</w:t>
      </w:r>
      <w:r w:rsidRPr="00D913DF">
        <w:rPr>
          <w:spacing w:val="-9"/>
        </w:rPr>
        <w:t xml:space="preserve"> </w:t>
      </w:r>
      <w:r w:rsidRPr="00D913DF">
        <w:t>takdirde,</w:t>
      </w:r>
      <w:r w:rsidRPr="00D913DF">
        <w:rPr>
          <w:spacing w:val="-10"/>
        </w:rPr>
        <w:t xml:space="preserve"> </w:t>
      </w:r>
      <w:r w:rsidRPr="00D913DF">
        <w:t>aynı</w:t>
      </w:r>
      <w:r w:rsidRPr="00D913DF">
        <w:rPr>
          <w:spacing w:val="-10"/>
        </w:rPr>
        <w:t xml:space="preserve"> </w:t>
      </w:r>
      <w:r w:rsidRPr="00D913DF">
        <w:t>programın</w:t>
      </w:r>
      <w:r w:rsidRPr="00D913DF">
        <w:rPr>
          <w:spacing w:val="-10"/>
        </w:rPr>
        <w:t xml:space="preserve"> </w:t>
      </w:r>
      <w:r w:rsidRPr="00D913DF">
        <w:t>yüksek</w:t>
      </w:r>
      <w:r w:rsidRPr="00D913DF">
        <w:rPr>
          <w:spacing w:val="-11"/>
        </w:rPr>
        <w:t xml:space="preserve"> </w:t>
      </w:r>
      <w:r w:rsidRPr="00D913DF">
        <w:t>lisansa</w:t>
      </w:r>
      <w:r w:rsidRPr="00D913DF">
        <w:rPr>
          <w:spacing w:val="-10"/>
        </w:rPr>
        <w:t xml:space="preserve"> </w:t>
      </w:r>
      <w:r w:rsidRPr="00D913DF">
        <w:t>dayalı</w:t>
      </w:r>
      <w:r w:rsidRPr="00D913DF">
        <w:rPr>
          <w:spacing w:val="-10"/>
        </w:rPr>
        <w:t xml:space="preserve"> </w:t>
      </w:r>
      <w:r w:rsidRPr="00D913DF">
        <w:t>kısmına</w:t>
      </w:r>
      <w:r w:rsidRPr="00D913DF">
        <w:rPr>
          <w:spacing w:val="-10"/>
        </w:rPr>
        <w:t xml:space="preserve"> </w:t>
      </w:r>
      <w:r w:rsidRPr="00D913DF">
        <w:t>başvuran</w:t>
      </w:r>
      <w:r w:rsidRPr="00D913DF">
        <w:rPr>
          <w:spacing w:val="-11"/>
        </w:rPr>
        <w:t xml:space="preserve"> </w:t>
      </w:r>
      <w:r w:rsidRPr="00D913DF">
        <w:t>ve</w:t>
      </w:r>
      <w:r w:rsidRPr="00D913DF">
        <w:rPr>
          <w:spacing w:val="-10"/>
        </w:rPr>
        <w:t xml:space="preserve"> </w:t>
      </w:r>
      <w:r w:rsidRPr="00D913DF">
        <w:t>yedek</w:t>
      </w:r>
      <w:r w:rsidRPr="00D913DF">
        <w:rPr>
          <w:spacing w:val="-10"/>
        </w:rPr>
        <w:t xml:space="preserve"> </w:t>
      </w:r>
      <w:r w:rsidRPr="00D913DF">
        <w:t>sıralamasında</w:t>
      </w:r>
      <w:r w:rsidRPr="00D913DF">
        <w:rPr>
          <w:spacing w:val="-11"/>
        </w:rPr>
        <w:t xml:space="preserve"> </w:t>
      </w:r>
      <w:r w:rsidRPr="00D913DF">
        <w:t>yer</w:t>
      </w:r>
      <w:r w:rsidRPr="00D913DF">
        <w:rPr>
          <w:spacing w:val="-10"/>
        </w:rPr>
        <w:t xml:space="preserve"> </w:t>
      </w:r>
      <w:r w:rsidRPr="00D913DF">
        <w:t>alan</w:t>
      </w:r>
      <w:r w:rsidRPr="00D913DF">
        <w:rPr>
          <w:spacing w:val="-11"/>
        </w:rPr>
        <w:t xml:space="preserve"> </w:t>
      </w:r>
      <w:r w:rsidRPr="00D913DF">
        <w:t>adaylara</w:t>
      </w:r>
      <w:r w:rsidRPr="00D913DF">
        <w:rPr>
          <w:spacing w:val="-10"/>
        </w:rPr>
        <w:t xml:space="preserve"> </w:t>
      </w:r>
      <w:r w:rsidRPr="00D913DF">
        <w:t>sırasıyla</w:t>
      </w:r>
      <w:r w:rsidRPr="00D913DF">
        <w:rPr>
          <w:spacing w:val="-10"/>
        </w:rPr>
        <w:t xml:space="preserve"> </w:t>
      </w:r>
    </w:p>
    <w:p w:rsidR="00567A55" w:rsidRPr="00D913DF" w:rsidRDefault="006E71C9" w:rsidP="00791BDF">
      <w:pPr>
        <w:pStyle w:val="GvdeMetni"/>
        <w:tabs>
          <w:tab w:val="left" w:pos="710"/>
        </w:tabs>
        <w:spacing w:before="11" w:line="249" w:lineRule="auto"/>
        <w:ind w:left="705" w:right="118" w:firstLine="4"/>
      </w:pPr>
      <w:r w:rsidRPr="00D913DF">
        <w:t>kayıt</w:t>
      </w:r>
      <w:r w:rsidRPr="00D913DF">
        <w:rPr>
          <w:spacing w:val="-11"/>
        </w:rPr>
        <w:t xml:space="preserve"> </w:t>
      </w:r>
      <w:r w:rsidRPr="00D913DF">
        <w:t>hakkı tanınacaktır.</w:t>
      </w:r>
    </w:p>
    <w:p w:rsidR="00567A55" w:rsidRPr="00D913DF" w:rsidRDefault="006E71C9" w:rsidP="003C6B08">
      <w:pPr>
        <w:pStyle w:val="GvdeMetni"/>
        <w:tabs>
          <w:tab w:val="left" w:pos="710"/>
        </w:tabs>
        <w:ind w:left="118"/>
      </w:pPr>
      <w:r w:rsidRPr="00D913DF">
        <w:t xml:space="preserve">(***) </w:t>
      </w:r>
      <w:r w:rsidR="003C6B08">
        <w:tab/>
      </w:r>
      <w:r w:rsidRPr="00D913DF">
        <w:t>Yükseköğretim Kurulu</w:t>
      </w:r>
      <w:r w:rsidR="00120214">
        <w:t xml:space="preserve"> Başkanlığının</w:t>
      </w:r>
      <w:r w:rsidRPr="00D913DF">
        <w:t xml:space="preserve"> belirlediği KKTC uyruklu adaylar için </w:t>
      </w:r>
      <w:r w:rsidR="004B6CF8">
        <w:t xml:space="preserve">2 kontenjan </w:t>
      </w:r>
      <w:r w:rsidRPr="00D913DF">
        <w:t>ayrılmıştır.</w:t>
      </w:r>
      <w:r w:rsidR="00BD45FD">
        <w:t xml:space="preserve"> </w:t>
      </w:r>
    </w:p>
    <w:p w:rsidR="00567A55" w:rsidRPr="00D913DF" w:rsidRDefault="00567A55">
      <w:pPr>
        <w:pStyle w:val="GvdeMetni"/>
        <w:spacing w:before="11"/>
      </w:pPr>
    </w:p>
    <w:p w:rsidR="00567A55" w:rsidRPr="00D913DF" w:rsidRDefault="006E71C9">
      <w:pPr>
        <w:tabs>
          <w:tab w:val="left" w:pos="2270"/>
          <w:tab w:val="left" w:pos="2553"/>
        </w:tabs>
        <w:ind w:left="133"/>
        <w:rPr>
          <w:sz w:val="20"/>
          <w:szCs w:val="20"/>
        </w:rPr>
      </w:pPr>
      <w:r w:rsidRPr="00D913DF">
        <w:rPr>
          <w:b/>
          <w:sz w:val="20"/>
          <w:szCs w:val="20"/>
        </w:rPr>
        <w:t>Başvuru</w:t>
      </w:r>
      <w:r w:rsidRPr="00D913DF">
        <w:rPr>
          <w:b/>
          <w:spacing w:val="-2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Adresi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sz w:val="20"/>
          <w:szCs w:val="20"/>
        </w:rPr>
        <w:t>ANADOLU</w:t>
      </w:r>
      <w:r w:rsidRPr="00D913DF">
        <w:rPr>
          <w:spacing w:val="-2"/>
          <w:sz w:val="20"/>
          <w:szCs w:val="20"/>
        </w:rPr>
        <w:t xml:space="preserve"> </w:t>
      </w:r>
      <w:r w:rsidRPr="00D913DF">
        <w:rPr>
          <w:sz w:val="20"/>
          <w:szCs w:val="20"/>
        </w:rPr>
        <w:t>ÜNİVERSİTESİ</w:t>
      </w:r>
    </w:p>
    <w:p w:rsidR="00567A55" w:rsidRPr="00D913DF" w:rsidRDefault="006E71C9">
      <w:pPr>
        <w:pStyle w:val="GvdeMetni"/>
        <w:spacing w:before="10"/>
        <w:ind w:left="2553"/>
      </w:pPr>
      <w:r w:rsidRPr="00D913DF">
        <w:t>SOSYAL BİLİMLER ENSTİTÜSÜ</w:t>
      </w:r>
    </w:p>
    <w:p w:rsidR="00567A55" w:rsidRPr="00D913DF" w:rsidRDefault="006E71C9">
      <w:pPr>
        <w:pStyle w:val="GvdeMetni"/>
        <w:spacing w:before="5"/>
        <w:ind w:left="2553"/>
      </w:pPr>
      <w:r w:rsidRPr="00D913DF">
        <w:t>Yunus Emre Kampüsü Kongre Merkezi 26470 ESKİŞEHİR</w:t>
      </w:r>
    </w:p>
    <w:p w:rsidR="00567A55" w:rsidRPr="00D913DF" w:rsidRDefault="00567A55">
      <w:pPr>
        <w:pStyle w:val="GvdeMetni"/>
        <w:spacing w:before="4"/>
      </w:pPr>
    </w:p>
    <w:p w:rsidR="00567A55" w:rsidRPr="00D913DF" w:rsidRDefault="006E71C9">
      <w:pPr>
        <w:tabs>
          <w:tab w:val="left" w:pos="2270"/>
          <w:tab w:val="left" w:pos="2553"/>
        </w:tabs>
        <w:spacing w:line="249" w:lineRule="auto"/>
        <w:ind w:left="143" w:right="10768"/>
        <w:rPr>
          <w:sz w:val="20"/>
          <w:szCs w:val="20"/>
        </w:rPr>
      </w:pPr>
      <w:r w:rsidRPr="00D913DF">
        <w:rPr>
          <w:b/>
          <w:sz w:val="20"/>
          <w:szCs w:val="20"/>
        </w:rPr>
        <w:t>İnternet</w:t>
      </w:r>
      <w:r w:rsidRPr="00D913DF">
        <w:rPr>
          <w:b/>
          <w:spacing w:val="-2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Adresi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color w:val="0563C1"/>
          <w:sz w:val="20"/>
          <w:szCs w:val="20"/>
          <w:u w:val="single" w:color="0000FF"/>
        </w:rPr>
        <w:t>sosbilens.anadolu.edu.tr</w:t>
      </w:r>
      <w:r w:rsidRPr="00D913DF">
        <w:rPr>
          <w:color w:val="0563C1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Online Başvuru</w:t>
      </w:r>
      <w:r w:rsidRPr="00D913DF">
        <w:rPr>
          <w:b/>
          <w:spacing w:val="-3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 xml:space="preserve">Adresi  </w:t>
      </w:r>
      <w:r w:rsidRPr="00D913DF">
        <w:rPr>
          <w:b/>
          <w:spacing w:val="7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:</w:t>
      </w:r>
      <w:r w:rsidRPr="00D913DF">
        <w:rPr>
          <w:b/>
          <w:sz w:val="20"/>
          <w:szCs w:val="20"/>
        </w:rPr>
        <w:tab/>
      </w:r>
      <w:r w:rsidRPr="00D913DF">
        <w:rPr>
          <w:color w:val="0563C1"/>
          <w:sz w:val="20"/>
          <w:szCs w:val="20"/>
          <w:u w:val="single" w:color="0000FF"/>
        </w:rPr>
        <w:t>basvuruyld.anadolu.edu.tr</w:t>
      </w:r>
      <w:r w:rsidRPr="00D913DF">
        <w:rPr>
          <w:color w:val="0563C1"/>
          <w:sz w:val="20"/>
          <w:szCs w:val="20"/>
        </w:rPr>
        <w:t xml:space="preserve"> </w:t>
      </w:r>
      <w:r w:rsidRPr="00D913DF">
        <w:rPr>
          <w:b/>
          <w:sz w:val="20"/>
          <w:szCs w:val="20"/>
        </w:rPr>
        <w:t>Tel</w:t>
      </w:r>
      <w:r w:rsidRPr="00D913DF">
        <w:rPr>
          <w:b/>
          <w:sz w:val="20"/>
          <w:szCs w:val="20"/>
        </w:rPr>
        <w:tab/>
        <w:t>:</w:t>
      </w:r>
      <w:r w:rsidRPr="00D913DF">
        <w:rPr>
          <w:b/>
          <w:sz w:val="20"/>
          <w:szCs w:val="20"/>
        </w:rPr>
        <w:tab/>
      </w:r>
      <w:r w:rsidRPr="00D913DF">
        <w:rPr>
          <w:sz w:val="20"/>
          <w:szCs w:val="20"/>
        </w:rPr>
        <w:t>0‒222‒335 05</w:t>
      </w:r>
      <w:r w:rsidRPr="00D913DF">
        <w:rPr>
          <w:spacing w:val="5"/>
          <w:sz w:val="20"/>
          <w:szCs w:val="20"/>
        </w:rPr>
        <w:t xml:space="preserve"> </w:t>
      </w:r>
      <w:r w:rsidRPr="00D913DF">
        <w:rPr>
          <w:spacing w:val="-2"/>
          <w:sz w:val="20"/>
          <w:szCs w:val="20"/>
        </w:rPr>
        <w:t>80/3243–1261</w:t>
      </w:r>
    </w:p>
    <w:sectPr w:rsidR="00567A55" w:rsidRPr="00D913DF" w:rsidSect="00DD5E0A">
      <w:pgSz w:w="16840" w:h="11900" w:orient="landscape"/>
      <w:pgMar w:top="426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5"/>
    <w:rsid w:val="00002D92"/>
    <w:rsid w:val="0000490B"/>
    <w:rsid w:val="00041889"/>
    <w:rsid w:val="0005630F"/>
    <w:rsid w:val="00061E8B"/>
    <w:rsid w:val="000623D9"/>
    <w:rsid w:val="00067A12"/>
    <w:rsid w:val="0008744E"/>
    <w:rsid w:val="000A72B1"/>
    <w:rsid w:val="000C4207"/>
    <w:rsid w:val="000D42E1"/>
    <w:rsid w:val="000D74EF"/>
    <w:rsid w:val="000F2587"/>
    <w:rsid w:val="0010157B"/>
    <w:rsid w:val="00115F71"/>
    <w:rsid w:val="00120214"/>
    <w:rsid w:val="00123C8E"/>
    <w:rsid w:val="00126AC0"/>
    <w:rsid w:val="0014754B"/>
    <w:rsid w:val="0016067D"/>
    <w:rsid w:val="00161578"/>
    <w:rsid w:val="00167986"/>
    <w:rsid w:val="001968E4"/>
    <w:rsid w:val="001C056D"/>
    <w:rsid w:val="001D267A"/>
    <w:rsid w:val="002025A6"/>
    <w:rsid w:val="00243D32"/>
    <w:rsid w:val="00250E96"/>
    <w:rsid w:val="002649E3"/>
    <w:rsid w:val="00273309"/>
    <w:rsid w:val="00273AB8"/>
    <w:rsid w:val="00290295"/>
    <w:rsid w:val="002A6F84"/>
    <w:rsid w:val="002D3300"/>
    <w:rsid w:val="002F7546"/>
    <w:rsid w:val="00330C3E"/>
    <w:rsid w:val="00333946"/>
    <w:rsid w:val="0039059C"/>
    <w:rsid w:val="003A012D"/>
    <w:rsid w:val="003B08FF"/>
    <w:rsid w:val="003C6B08"/>
    <w:rsid w:val="003C7EEB"/>
    <w:rsid w:val="003E7EBA"/>
    <w:rsid w:val="00424292"/>
    <w:rsid w:val="00470AD4"/>
    <w:rsid w:val="00472429"/>
    <w:rsid w:val="00485C9F"/>
    <w:rsid w:val="00496534"/>
    <w:rsid w:val="004A7711"/>
    <w:rsid w:val="004B6CF8"/>
    <w:rsid w:val="004B796C"/>
    <w:rsid w:val="004F34E8"/>
    <w:rsid w:val="00501BE2"/>
    <w:rsid w:val="005038E3"/>
    <w:rsid w:val="0051575D"/>
    <w:rsid w:val="00516E4C"/>
    <w:rsid w:val="00567A55"/>
    <w:rsid w:val="00574473"/>
    <w:rsid w:val="0058520A"/>
    <w:rsid w:val="005C3688"/>
    <w:rsid w:val="005D2D6A"/>
    <w:rsid w:val="00615F40"/>
    <w:rsid w:val="006312E9"/>
    <w:rsid w:val="006463C9"/>
    <w:rsid w:val="00671212"/>
    <w:rsid w:val="00685317"/>
    <w:rsid w:val="00687ABB"/>
    <w:rsid w:val="006A2111"/>
    <w:rsid w:val="006C5C1A"/>
    <w:rsid w:val="006E1AC0"/>
    <w:rsid w:val="006E71C9"/>
    <w:rsid w:val="007150A0"/>
    <w:rsid w:val="007434E3"/>
    <w:rsid w:val="0075131B"/>
    <w:rsid w:val="00757E9F"/>
    <w:rsid w:val="007604A7"/>
    <w:rsid w:val="00766DCF"/>
    <w:rsid w:val="00782673"/>
    <w:rsid w:val="00791BDF"/>
    <w:rsid w:val="007B7709"/>
    <w:rsid w:val="007D35FC"/>
    <w:rsid w:val="007D4253"/>
    <w:rsid w:val="00813D2D"/>
    <w:rsid w:val="00830506"/>
    <w:rsid w:val="00861272"/>
    <w:rsid w:val="00865F9E"/>
    <w:rsid w:val="00873ACA"/>
    <w:rsid w:val="008A3611"/>
    <w:rsid w:val="008B3644"/>
    <w:rsid w:val="008F557E"/>
    <w:rsid w:val="0090421E"/>
    <w:rsid w:val="009119F5"/>
    <w:rsid w:val="00921CAC"/>
    <w:rsid w:val="009574B3"/>
    <w:rsid w:val="00963F61"/>
    <w:rsid w:val="009722EE"/>
    <w:rsid w:val="009B6FA8"/>
    <w:rsid w:val="009D51DA"/>
    <w:rsid w:val="009E2FEF"/>
    <w:rsid w:val="00A07E23"/>
    <w:rsid w:val="00A43C67"/>
    <w:rsid w:val="00A460DD"/>
    <w:rsid w:val="00A653E8"/>
    <w:rsid w:val="00A76921"/>
    <w:rsid w:val="00A82FD3"/>
    <w:rsid w:val="00A93DB9"/>
    <w:rsid w:val="00AA5FDB"/>
    <w:rsid w:val="00AA62A5"/>
    <w:rsid w:val="00AA7EA9"/>
    <w:rsid w:val="00AC6AFF"/>
    <w:rsid w:val="00AF1465"/>
    <w:rsid w:val="00B02D4D"/>
    <w:rsid w:val="00B44D19"/>
    <w:rsid w:val="00B72339"/>
    <w:rsid w:val="00BB7D4B"/>
    <w:rsid w:val="00BC2E57"/>
    <w:rsid w:val="00BD45FD"/>
    <w:rsid w:val="00BD63A1"/>
    <w:rsid w:val="00BE761C"/>
    <w:rsid w:val="00BF41DF"/>
    <w:rsid w:val="00C059D1"/>
    <w:rsid w:val="00C12CE1"/>
    <w:rsid w:val="00C14FD1"/>
    <w:rsid w:val="00C242DC"/>
    <w:rsid w:val="00C34BFC"/>
    <w:rsid w:val="00C40F41"/>
    <w:rsid w:val="00C530F1"/>
    <w:rsid w:val="00C57209"/>
    <w:rsid w:val="00C612C2"/>
    <w:rsid w:val="00C62A9D"/>
    <w:rsid w:val="00C65591"/>
    <w:rsid w:val="00C669DF"/>
    <w:rsid w:val="00C86F70"/>
    <w:rsid w:val="00CA3D98"/>
    <w:rsid w:val="00CA7821"/>
    <w:rsid w:val="00CD5905"/>
    <w:rsid w:val="00CD5D06"/>
    <w:rsid w:val="00CE3149"/>
    <w:rsid w:val="00CF0D5B"/>
    <w:rsid w:val="00D016D2"/>
    <w:rsid w:val="00D0437F"/>
    <w:rsid w:val="00D31069"/>
    <w:rsid w:val="00D63333"/>
    <w:rsid w:val="00D66E81"/>
    <w:rsid w:val="00D86450"/>
    <w:rsid w:val="00D913DF"/>
    <w:rsid w:val="00DA7570"/>
    <w:rsid w:val="00DB1A0D"/>
    <w:rsid w:val="00DD083D"/>
    <w:rsid w:val="00DD20C7"/>
    <w:rsid w:val="00DD32C3"/>
    <w:rsid w:val="00DD5E0A"/>
    <w:rsid w:val="00DD795C"/>
    <w:rsid w:val="00DE6FCB"/>
    <w:rsid w:val="00DF0B48"/>
    <w:rsid w:val="00E249D5"/>
    <w:rsid w:val="00E41CD4"/>
    <w:rsid w:val="00E75AA5"/>
    <w:rsid w:val="00E760BF"/>
    <w:rsid w:val="00E8563D"/>
    <w:rsid w:val="00E87CEA"/>
    <w:rsid w:val="00E916F9"/>
    <w:rsid w:val="00E9447F"/>
    <w:rsid w:val="00E97A75"/>
    <w:rsid w:val="00EA43E9"/>
    <w:rsid w:val="00EC2822"/>
    <w:rsid w:val="00EE1537"/>
    <w:rsid w:val="00EE2F27"/>
    <w:rsid w:val="00EF0563"/>
    <w:rsid w:val="00F16C52"/>
    <w:rsid w:val="00F1790D"/>
    <w:rsid w:val="00F23736"/>
    <w:rsid w:val="00F25D18"/>
    <w:rsid w:val="00F8624A"/>
    <w:rsid w:val="00F91A46"/>
    <w:rsid w:val="00F93030"/>
    <w:rsid w:val="00FA5286"/>
    <w:rsid w:val="00FB064E"/>
    <w:rsid w:val="00FB61E3"/>
    <w:rsid w:val="00FC0343"/>
    <w:rsid w:val="00FD3241"/>
    <w:rsid w:val="00FD6964"/>
    <w:rsid w:val="00FE01F6"/>
    <w:rsid w:val="00FF1686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3029-A4F0-40CB-9A16-2C2765D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B08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8F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DD5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077F-5024-4424-B95F-4A64F4EE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user1</cp:lastModifiedBy>
  <cp:revision>7</cp:revision>
  <cp:lastPrinted>2021-05-26T12:15:00Z</cp:lastPrinted>
  <dcterms:created xsi:type="dcterms:W3CDTF">2021-06-28T08:40:00Z</dcterms:created>
  <dcterms:modified xsi:type="dcterms:W3CDTF">2021-12-31T07:00:00Z</dcterms:modified>
</cp:coreProperties>
</file>